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F6D" w:rsidRDefault="00B76F6D" w:rsidP="000F1D67">
      <w:pPr>
        <w:adjustRightInd w:val="0"/>
        <w:snapToGrid w:val="0"/>
        <w:spacing w:line="360" w:lineRule="auto"/>
        <w:jc w:val="center"/>
        <w:rPr>
          <w:rFonts w:ascii="黑体" w:eastAsia="黑体" w:hAnsi="黑体" w:cs="微软雅黑" w:hint="eastAsia"/>
          <w:sz w:val="44"/>
          <w:szCs w:val="44"/>
        </w:rPr>
      </w:pPr>
    </w:p>
    <w:p w:rsidR="00B76F6D" w:rsidRDefault="00B76F6D" w:rsidP="000F1D67">
      <w:pPr>
        <w:adjustRightInd w:val="0"/>
        <w:snapToGrid w:val="0"/>
        <w:spacing w:line="360" w:lineRule="auto"/>
        <w:jc w:val="center"/>
        <w:rPr>
          <w:rFonts w:ascii="黑体" w:eastAsia="黑体" w:hAnsi="黑体" w:cs="微软雅黑"/>
          <w:sz w:val="44"/>
          <w:szCs w:val="44"/>
        </w:rPr>
      </w:pPr>
    </w:p>
    <w:p w:rsidR="00B76F6D" w:rsidRDefault="00B76F6D" w:rsidP="000F1D67">
      <w:pPr>
        <w:adjustRightInd w:val="0"/>
        <w:snapToGrid w:val="0"/>
        <w:spacing w:line="360" w:lineRule="auto"/>
        <w:jc w:val="center"/>
        <w:rPr>
          <w:rFonts w:ascii="黑体" w:eastAsia="黑体" w:hAnsi="黑体" w:cs="微软雅黑"/>
          <w:sz w:val="44"/>
          <w:szCs w:val="44"/>
        </w:rPr>
      </w:pPr>
    </w:p>
    <w:p w:rsidR="00B76F6D" w:rsidRPr="00E01046" w:rsidRDefault="00B76F6D" w:rsidP="000F1D67">
      <w:pPr>
        <w:adjustRightInd w:val="0"/>
        <w:snapToGrid w:val="0"/>
        <w:spacing w:line="360" w:lineRule="auto"/>
        <w:jc w:val="center"/>
        <w:rPr>
          <w:rFonts w:ascii="黑体" w:eastAsia="黑体" w:hAnsi="黑体" w:cs="微软雅黑"/>
          <w:sz w:val="44"/>
          <w:szCs w:val="44"/>
        </w:rPr>
      </w:pPr>
      <w:r w:rsidRPr="00E01046">
        <w:rPr>
          <w:rFonts w:ascii="黑体" w:eastAsia="黑体" w:hAnsi="黑体" w:cs="微软雅黑" w:hint="eastAsia"/>
          <w:sz w:val="44"/>
          <w:szCs w:val="44"/>
        </w:rPr>
        <w:t>山东大学软件学院</w:t>
      </w:r>
    </w:p>
    <w:p w:rsidR="00B76F6D" w:rsidRPr="00E01046" w:rsidRDefault="00B76F6D" w:rsidP="000F1D67">
      <w:pPr>
        <w:adjustRightInd w:val="0"/>
        <w:snapToGrid w:val="0"/>
        <w:spacing w:line="360" w:lineRule="auto"/>
        <w:jc w:val="center"/>
        <w:rPr>
          <w:rFonts w:ascii="黑体" w:eastAsia="黑体" w:hAnsi="黑体"/>
          <w:sz w:val="44"/>
          <w:szCs w:val="44"/>
        </w:rPr>
      </w:pPr>
      <w:r w:rsidRPr="00E01046">
        <w:rPr>
          <w:rFonts w:ascii="黑体" w:eastAsia="黑体" w:hAnsi="黑体" w:cs="微软雅黑" w:hint="eastAsia"/>
          <w:sz w:val="44"/>
          <w:szCs w:val="44"/>
        </w:rPr>
        <w:t>软件工程专业人才培养状况年度报告</w:t>
      </w:r>
    </w:p>
    <w:p w:rsidR="00B76F6D" w:rsidRPr="00E01046" w:rsidRDefault="00B76F6D" w:rsidP="000F1D67">
      <w:pPr>
        <w:adjustRightInd w:val="0"/>
        <w:snapToGrid w:val="0"/>
        <w:spacing w:line="360" w:lineRule="auto"/>
        <w:jc w:val="center"/>
        <w:rPr>
          <w:rFonts w:ascii="黑体" w:eastAsia="黑体" w:hAnsi="黑体" w:cs="微软雅黑"/>
          <w:sz w:val="44"/>
          <w:szCs w:val="44"/>
        </w:rPr>
      </w:pPr>
      <w:r w:rsidRPr="00E01046">
        <w:rPr>
          <w:rFonts w:ascii="黑体" w:eastAsia="黑体" w:hAnsi="黑体" w:cs="微软雅黑" w:hint="eastAsia"/>
          <w:sz w:val="44"/>
          <w:szCs w:val="44"/>
        </w:rPr>
        <w:t>（</w:t>
      </w:r>
      <w:r w:rsidRPr="00E01046">
        <w:rPr>
          <w:rFonts w:ascii="黑体" w:eastAsia="黑体" w:hAnsi="黑体" w:cs="微软雅黑"/>
          <w:sz w:val="44"/>
          <w:szCs w:val="44"/>
        </w:rPr>
        <w:t>201</w:t>
      </w:r>
      <w:r>
        <w:rPr>
          <w:rFonts w:ascii="黑体" w:eastAsia="黑体" w:hAnsi="黑体" w:cs="微软雅黑"/>
          <w:sz w:val="44"/>
          <w:szCs w:val="44"/>
        </w:rPr>
        <w:t>6</w:t>
      </w:r>
      <w:r w:rsidRPr="00E01046">
        <w:rPr>
          <w:rFonts w:ascii="黑体" w:eastAsia="黑体" w:hAnsi="黑体" w:cs="微软雅黑" w:hint="eastAsia"/>
          <w:sz w:val="44"/>
          <w:szCs w:val="44"/>
        </w:rPr>
        <w:t>年）</w:t>
      </w:r>
    </w:p>
    <w:p w:rsidR="00B76F6D" w:rsidRDefault="00B76F6D" w:rsidP="000F1D67">
      <w:pPr>
        <w:adjustRightInd w:val="0"/>
        <w:snapToGrid w:val="0"/>
        <w:spacing w:line="360" w:lineRule="auto"/>
        <w:jc w:val="center"/>
        <w:rPr>
          <w:rFonts w:ascii="黑体" w:eastAsia="黑体" w:hAnsi="黑体"/>
          <w:sz w:val="36"/>
          <w:szCs w:val="36"/>
        </w:rPr>
      </w:pPr>
    </w:p>
    <w:p w:rsidR="00B76F6D" w:rsidRDefault="00B76F6D" w:rsidP="000F1D67">
      <w:pPr>
        <w:adjustRightInd w:val="0"/>
        <w:snapToGrid w:val="0"/>
        <w:spacing w:line="360" w:lineRule="auto"/>
        <w:jc w:val="center"/>
        <w:rPr>
          <w:rFonts w:ascii="黑体" w:eastAsia="黑体" w:hAnsi="黑体"/>
          <w:sz w:val="36"/>
          <w:szCs w:val="36"/>
        </w:rPr>
      </w:pPr>
    </w:p>
    <w:p w:rsidR="00B76F6D" w:rsidRDefault="00B76F6D" w:rsidP="000F1D67">
      <w:pPr>
        <w:adjustRightInd w:val="0"/>
        <w:snapToGrid w:val="0"/>
        <w:spacing w:line="360" w:lineRule="auto"/>
        <w:jc w:val="center"/>
        <w:rPr>
          <w:rFonts w:ascii="黑体" w:eastAsia="黑体" w:hAnsi="黑体"/>
          <w:sz w:val="36"/>
          <w:szCs w:val="36"/>
        </w:rPr>
      </w:pPr>
    </w:p>
    <w:p w:rsidR="00B76F6D" w:rsidRDefault="00B76F6D" w:rsidP="000F1D67">
      <w:pPr>
        <w:adjustRightInd w:val="0"/>
        <w:snapToGrid w:val="0"/>
        <w:spacing w:line="360" w:lineRule="auto"/>
        <w:jc w:val="center"/>
        <w:rPr>
          <w:rFonts w:ascii="黑体" w:eastAsia="黑体" w:hAnsi="黑体"/>
          <w:sz w:val="36"/>
          <w:szCs w:val="36"/>
        </w:rPr>
      </w:pPr>
    </w:p>
    <w:p w:rsidR="00B76F6D" w:rsidRDefault="00B76F6D" w:rsidP="000F1D67">
      <w:pPr>
        <w:adjustRightInd w:val="0"/>
        <w:snapToGrid w:val="0"/>
        <w:spacing w:line="360" w:lineRule="auto"/>
        <w:jc w:val="center"/>
        <w:rPr>
          <w:rFonts w:ascii="黑体" w:eastAsia="黑体" w:hAnsi="黑体"/>
          <w:sz w:val="36"/>
          <w:szCs w:val="36"/>
        </w:rPr>
      </w:pPr>
    </w:p>
    <w:p w:rsidR="00B76F6D" w:rsidRDefault="00B76F6D" w:rsidP="000F1D67">
      <w:pPr>
        <w:adjustRightInd w:val="0"/>
        <w:snapToGrid w:val="0"/>
        <w:spacing w:line="360" w:lineRule="auto"/>
        <w:jc w:val="center"/>
        <w:rPr>
          <w:rFonts w:ascii="黑体" w:eastAsia="黑体" w:hAnsi="黑体"/>
          <w:sz w:val="36"/>
          <w:szCs w:val="36"/>
        </w:rPr>
      </w:pPr>
    </w:p>
    <w:p w:rsidR="00B76F6D" w:rsidRDefault="00B76F6D" w:rsidP="000F1D67">
      <w:pPr>
        <w:adjustRightInd w:val="0"/>
        <w:snapToGrid w:val="0"/>
        <w:spacing w:line="360" w:lineRule="auto"/>
        <w:jc w:val="center"/>
        <w:rPr>
          <w:rFonts w:ascii="黑体" w:eastAsia="黑体" w:hAnsi="黑体"/>
          <w:sz w:val="36"/>
          <w:szCs w:val="36"/>
        </w:rPr>
      </w:pPr>
    </w:p>
    <w:p w:rsidR="00B76F6D" w:rsidRDefault="00B76F6D" w:rsidP="000F1D67">
      <w:pPr>
        <w:adjustRightInd w:val="0"/>
        <w:snapToGrid w:val="0"/>
        <w:spacing w:line="360" w:lineRule="auto"/>
        <w:jc w:val="center"/>
        <w:rPr>
          <w:rFonts w:ascii="黑体" w:eastAsia="黑体" w:hAnsi="黑体"/>
          <w:sz w:val="36"/>
          <w:szCs w:val="36"/>
        </w:rPr>
      </w:pPr>
    </w:p>
    <w:p w:rsidR="00B76F6D" w:rsidRDefault="00B76F6D" w:rsidP="000F1D67">
      <w:pPr>
        <w:adjustRightInd w:val="0"/>
        <w:snapToGrid w:val="0"/>
        <w:spacing w:line="360" w:lineRule="auto"/>
        <w:jc w:val="center"/>
        <w:rPr>
          <w:rFonts w:ascii="黑体" w:eastAsia="黑体" w:hAnsi="黑体"/>
          <w:sz w:val="36"/>
          <w:szCs w:val="36"/>
        </w:rPr>
      </w:pPr>
    </w:p>
    <w:p w:rsidR="00B76F6D" w:rsidRDefault="00B76F6D" w:rsidP="000F1D67">
      <w:pPr>
        <w:adjustRightInd w:val="0"/>
        <w:snapToGrid w:val="0"/>
        <w:spacing w:line="360" w:lineRule="auto"/>
        <w:jc w:val="center"/>
        <w:rPr>
          <w:rFonts w:ascii="黑体" w:eastAsia="黑体" w:hAnsi="黑体"/>
          <w:sz w:val="36"/>
          <w:szCs w:val="36"/>
        </w:rPr>
      </w:pPr>
      <w:r>
        <w:rPr>
          <w:rFonts w:ascii="黑体" w:eastAsia="黑体" w:hAnsi="黑体" w:hint="eastAsia"/>
          <w:sz w:val="36"/>
          <w:szCs w:val="36"/>
        </w:rPr>
        <w:t>山东大学软件学院</w:t>
      </w:r>
      <w:r>
        <w:rPr>
          <w:rFonts w:ascii="黑体" w:eastAsia="黑体" w:hAnsi="黑体"/>
          <w:sz w:val="36"/>
          <w:szCs w:val="36"/>
        </w:rPr>
        <w:br w:type="page"/>
      </w:r>
    </w:p>
    <w:p w:rsidR="00B76F6D" w:rsidRPr="00D82C0D" w:rsidRDefault="00B76F6D" w:rsidP="003861C4">
      <w:pPr>
        <w:ind w:firstLineChars="200" w:firstLine="560"/>
        <w:rPr>
          <w:rFonts w:ascii="仿宋_GB2312" w:eastAsia="仿宋_GB2312"/>
          <w:sz w:val="28"/>
          <w:szCs w:val="28"/>
        </w:rPr>
      </w:pPr>
      <w:r w:rsidRPr="00D82C0D">
        <w:rPr>
          <w:rFonts w:ascii="仿宋_GB2312" w:eastAsia="仿宋_GB2312" w:hint="eastAsia"/>
          <w:sz w:val="28"/>
          <w:szCs w:val="28"/>
        </w:rPr>
        <w:t>山东大学软件工程</w:t>
      </w:r>
      <w:r>
        <w:rPr>
          <w:rFonts w:ascii="仿宋_GB2312" w:eastAsia="仿宋_GB2312" w:hint="eastAsia"/>
          <w:sz w:val="28"/>
          <w:szCs w:val="28"/>
        </w:rPr>
        <w:t>专业</w:t>
      </w:r>
      <w:r w:rsidRPr="00D82C0D">
        <w:rPr>
          <w:rFonts w:ascii="仿宋_GB2312" w:eastAsia="仿宋_GB2312" w:hint="eastAsia"/>
          <w:sz w:val="28"/>
          <w:szCs w:val="28"/>
        </w:rPr>
        <w:t>依托山东大学软件学院进行建设。软件工程学科伴随着计算机科学与技术学科的发展逐渐成长。山东大学软件学院是首批国家示范性软件学院，</w:t>
      </w:r>
      <w:r w:rsidRPr="00D82C0D">
        <w:rPr>
          <w:rFonts w:ascii="仿宋_GB2312" w:eastAsia="仿宋_GB2312"/>
          <w:sz w:val="28"/>
          <w:szCs w:val="28"/>
        </w:rPr>
        <w:t>2001</w:t>
      </w:r>
      <w:r w:rsidRPr="00D82C0D">
        <w:rPr>
          <w:rFonts w:ascii="仿宋_GB2312" w:eastAsia="仿宋_GB2312" w:hint="eastAsia"/>
          <w:sz w:val="28"/>
          <w:szCs w:val="28"/>
        </w:rPr>
        <w:t>年开始招收软件工程专业方向本科生，</w:t>
      </w:r>
      <w:r w:rsidRPr="00D82C0D">
        <w:rPr>
          <w:rFonts w:ascii="仿宋_GB2312" w:eastAsia="仿宋_GB2312"/>
          <w:sz w:val="28"/>
          <w:szCs w:val="28"/>
        </w:rPr>
        <w:t>2002</w:t>
      </w:r>
      <w:r w:rsidRPr="00D82C0D">
        <w:rPr>
          <w:rFonts w:ascii="仿宋_GB2312" w:eastAsia="仿宋_GB2312" w:hint="eastAsia"/>
          <w:sz w:val="28"/>
          <w:szCs w:val="28"/>
        </w:rPr>
        <w:t>年获软件工程领域专业硕士授予权。</w:t>
      </w:r>
      <w:r w:rsidRPr="00D82C0D">
        <w:rPr>
          <w:rFonts w:ascii="仿宋_GB2312" w:eastAsia="仿宋_GB2312"/>
          <w:sz w:val="28"/>
          <w:szCs w:val="28"/>
        </w:rPr>
        <w:t>2007</w:t>
      </w:r>
      <w:r w:rsidRPr="00D82C0D">
        <w:rPr>
          <w:rFonts w:ascii="仿宋_GB2312" w:eastAsia="仿宋_GB2312" w:hint="eastAsia"/>
          <w:sz w:val="28"/>
          <w:szCs w:val="28"/>
        </w:rPr>
        <w:t>年软件工程专业被教育部评为国家级特色专业建设项目，</w:t>
      </w:r>
      <w:r w:rsidRPr="00D82C0D">
        <w:rPr>
          <w:rFonts w:ascii="仿宋_GB2312" w:eastAsia="仿宋_GB2312"/>
          <w:sz w:val="28"/>
          <w:szCs w:val="28"/>
        </w:rPr>
        <w:t>2007</w:t>
      </w:r>
      <w:r w:rsidRPr="00D82C0D">
        <w:rPr>
          <w:rFonts w:ascii="仿宋_GB2312" w:eastAsia="仿宋_GB2312" w:hint="eastAsia"/>
          <w:sz w:val="28"/>
          <w:szCs w:val="28"/>
        </w:rPr>
        <w:t>、</w:t>
      </w:r>
      <w:r w:rsidRPr="00D82C0D">
        <w:rPr>
          <w:rFonts w:ascii="仿宋_GB2312" w:eastAsia="仿宋_GB2312"/>
          <w:sz w:val="28"/>
          <w:szCs w:val="28"/>
        </w:rPr>
        <w:t>2008</w:t>
      </w:r>
      <w:r w:rsidRPr="00D82C0D">
        <w:rPr>
          <w:rFonts w:ascii="仿宋_GB2312" w:eastAsia="仿宋_GB2312" w:hint="eastAsia"/>
          <w:sz w:val="28"/>
          <w:szCs w:val="28"/>
        </w:rPr>
        <w:t>年度被齐鲁软件园评为校企人才对接工程优秀院校，</w:t>
      </w:r>
      <w:r w:rsidRPr="00D82C0D">
        <w:rPr>
          <w:rFonts w:ascii="仿宋_GB2312" w:eastAsia="仿宋_GB2312"/>
          <w:sz w:val="28"/>
          <w:szCs w:val="28"/>
        </w:rPr>
        <w:t>2009</w:t>
      </w:r>
      <w:r w:rsidRPr="00D82C0D">
        <w:rPr>
          <w:rFonts w:ascii="仿宋_GB2312" w:eastAsia="仿宋_GB2312" w:hint="eastAsia"/>
          <w:sz w:val="28"/>
          <w:szCs w:val="28"/>
        </w:rPr>
        <w:t>年荣获首批“山东省重点服务外包人才培养基地”，</w:t>
      </w:r>
      <w:r w:rsidRPr="00D82C0D">
        <w:rPr>
          <w:rFonts w:ascii="仿宋_GB2312" w:eastAsia="仿宋_GB2312"/>
          <w:sz w:val="28"/>
          <w:szCs w:val="28"/>
        </w:rPr>
        <w:t>2009</w:t>
      </w:r>
      <w:r w:rsidRPr="00D82C0D">
        <w:rPr>
          <w:rFonts w:ascii="仿宋_GB2312" w:eastAsia="仿宋_GB2312" w:hint="eastAsia"/>
          <w:sz w:val="28"/>
          <w:szCs w:val="28"/>
        </w:rPr>
        <w:t>年荣获“全国教育系统先进集体”光荣称号。</w:t>
      </w:r>
      <w:r w:rsidRPr="00D82C0D">
        <w:rPr>
          <w:rFonts w:ascii="仿宋_GB2312" w:eastAsia="仿宋_GB2312"/>
          <w:sz w:val="28"/>
          <w:szCs w:val="28"/>
        </w:rPr>
        <w:t>2011</w:t>
      </w:r>
      <w:r w:rsidRPr="00D82C0D">
        <w:rPr>
          <w:rFonts w:ascii="仿宋_GB2312" w:eastAsia="仿宋_GB2312" w:hint="eastAsia"/>
          <w:sz w:val="28"/>
          <w:szCs w:val="28"/>
        </w:rPr>
        <w:t>年，根据国务院学位委员会和教育部印发的《学位授予和人才培养学科目录（</w:t>
      </w:r>
      <w:r w:rsidRPr="00D82C0D">
        <w:rPr>
          <w:rFonts w:ascii="仿宋_GB2312" w:eastAsia="仿宋_GB2312"/>
          <w:sz w:val="28"/>
          <w:szCs w:val="28"/>
        </w:rPr>
        <w:t>2011</w:t>
      </w:r>
      <w:r w:rsidRPr="00D82C0D">
        <w:rPr>
          <w:rFonts w:ascii="仿宋_GB2312" w:eastAsia="仿宋_GB2312" w:hint="eastAsia"/>
          <w:sz w:val="28"/>
          <w:szCs w:val="28"/>
        </w:rPr>
        <w:t>年）》，依托计算机软件与理论二级学科调整为软件工程一级学科学科，依托计算机学院与软件学院进行建设。山东大学软件工程学科在继承计算机科学与技术学科下软件与理论专业的同时进行了调整与加强。山东大学计算机软件与理论学科于</w:t>
      </w:r>
      <w:r w:rsidRPr="00D82C0D">
        <w:rPr>
          <w:rFonts w:ascii="仿宋_GB2312" w:eastAsia="仿宋_GB2312"/>
          <w:sz w:val="28"/>
          <w:szCs w:val="28"/>
        </w:rPr>
        <w:t>1986</w:t>
      </w:r>
      <w:r w:rsidRPr="00D82C0D">
        <w:rPr>
          <w:rFonts w:ascii="仿宋_GB2312" w:eastAsia="仿宋_GB2312" w:hint="eastAsia"/>
          <w:sz w:val="28"/>
          <w:szCs w:val="28"/>
        </w:rPr>
        <w:t>年获硕士学位授予权，</w:t>
      </w:r>
      <w:r w:rsidRPr="00D82C0D">
        <w:rPr>
          <w:rFonts w:ascii="仿宋_GB2312" w:eastAsia="仿宋_GB2312"/>
          <w:sz w:val="28"/>
          <w:szCs w:val="28"/>
        </w:rPr>
        <w:t>2000</w:t>
      </w:r>
      <w:r w:rsidRPr="00D82C0D">
        <w:rPr>
          <w:rFonts w:ascii="仿宋_GB2312" w:eastAsia="仿宋_GB2312" w:hint="eastAsia"/>
          <w:sz w:val="28"/>
          <w:szCs w:val="28"/>
        </w:rPr>
        <w:t>年获博士学位授予权，是山东省强化建设的重点学科。</w:t>
      </w:r>
      <w:r w:rsidRPr="00092C33">
        <w:rPr>
          <w:rFonts w:ascii="仿宋_GB2312" w:eastAsia="仿宋_GB2312" w:hint="eastAsia"/>
          <w:sz w:val="28"/>
          <w:szCs w:val="28"/>
        </w:rPr>
        <w:t>拥有软件工程一级学科博士点和博士后科研流动站，建有“电子商务交易技术”国家工程实验室、“数字媒体技术”教育部工程研究中心、“密码技术与信息安全”教育部重点实验室和“软件工程”山东省强化建设重点实验室，以及</w:t>
      </w:r>
      <w:r w:rsidRPr="00092C33">
        <w:rPr>
          <w:rFonts w:ascii="仿宋_GB2312" w:eastAsia="仿宋_GB2312"/>
          <w:sz w:val="28"/>
          <w:szCs w:val="28"/>
        </w:rPr>
        <w:t>5</w:t>
      </w:r>
      <w:r w:rsidRPr="00092C33">
        <w:rPr>
          <w:rFonts w:ascii="仿宋_GB2312" w:eastAsia="仿宋_GB2312" w:hint="eastAsia"/>
          <w:sz w:val="28"/>
          <w:szCs w:val="28"/>
        </w:rPr>
        <w:t>个山东省工程技术研究中心。软件工程专业是教育部批准的国家级特色专业，软件工程学科排名全国第十一位。</w:t>
      </w:r>
    </w:p>
    <w:p w:rsidR="00B76F6D" w:rsidRPr="00E01046" w:rsidRDefault="00B76F6D" w:rsidP="003861C4">
      <w:pPr>
        <w:adjustRightInd w:val="0"/>
        <w:snapToGrid w:val="0"/>
        <w:spacing w:beforeLines="50" w:before="156" w:line="360" w:lineRule="auto"/>
        <w:ind w:firstLineChars="200" w:firstLine="562"/>
        <w:rPr>
          <w:rFonts w:ascii="黑体" w:eastAsia="黑体" w:hAnsi="黑体"/>
          <w:b/>
          <w:sz w:val="28"/>
          <w:szCs w:val="28"/>
        </w:rPr>
      </w:pPr>
      <w:r w:rsidRPr="00E01046">
        <w:rPr>
          <w:rFonts w:ascii="黑体" w:eastAsia="黑体" w:hAnsi="黑体" w:cs="黑体" w:hint="eastAsia"/>
          <w:b/>
          <w:sz w:val="28"/>
          <w:szCs w:val="28"/>
        </w:rPr>
        <w:t>一、人才培养目标</w:t>
      </w:r>
    </w:p>
    <w:p w:rsidR="00B76F6D" w:rsidRPr="00E01046" w:rsidRDefault="00B76F6D" w:rsidP="003861C4">
      <w:pPr>
        <w:ind w:firstLineChars="200" w:firstLine="560"/>
        <w:rPr>
          <w:rFonts w:ascii="仿宋_GB2312" w:eastAsia="仿宋_GB2312"/>
          <w:sz w:val="28"/>
          <w:szCs w:val="28"/>
        </w:rPr>
      </w:pPr>
      <w:r>
        <w:rPr>
          <w:rFonts w:ascii="仿宋_GB2312" w:eastAsia="仿宋_GB2312" w:hint="eastAsia"/>
          <w:sz w:val="28"/>
          <w:szCs w:val="28"/>
        </w:rPr>
        <w:t>根据山东大学作为首批</w:t>
      </w:r>
      <w:r>
        <w:rPr>
          <w:rFonts w:ascii="仿宋_GB2312" w:eastAsia="仿宋_GB2312"/>
          <w:sz w:val="28"/>
          <w:szCs w:val="28"/>
        </w:rPr>
        <w:t>985</w:t>
      </w:r>
      <w:r>
        <w:rPr>
          <w:rFonts w:ascii="仿宋_GB2312" w:eastAsia="仿宋_GB2312" w:hint="eastAsia"/>
          <w:sz w:val="28"/>
          <w:szCs w:val="28"/>
        </w:rPr>
        <w:t>、</w:t>
      </w:r>
      <w:r>
        <w:rPr>
          <w:rFonts w:ascii="仿宋_GB2312" w:eastAsia="仿宋_GB2312"/>
          <w:sz w:val="28"/>
          <w:szCs w:val="28"/>
        </w:rPr>
        <w:t>211</w:t>
      </w:r>
      <w:r>
        <w:rPr>
          <w:rFonts w:ascii="仿宋_GB2312" w:eastAsia="仿宋_GB2312" w:hint="eastAsia"/>
          <w:sz w:val="28"/>
          <w:szCs w:val="28"/>
        </w:rPr>
        <w:t>高校，以及世界一流大学的定位，</w:t>
      </w:r>
      <w:r w:rsidRPr="00E01046">
        <w:rPr>
          <w:rFonts w:ascii="仿宋_GB2312" w:eastAsia="仿宋_GB2312" w:hint="eastAsia"/>
          <w:sz w:val="28"/>
          <w:szCs w:val="28"/>
        </w:rPr>
        <w:t>山东大学软件工程专业按照高层次、工程型、国际化的标准实施教学，培养具有扎实的计算机应用理论基础、熟悉并掌握软件工程领域前沿技术和开发方法、具备较强的软件项目分析、设计、开发和测试能力，能够按工程化原则和方法从事软件项</w:t>
      </w:r>
      <w:r w:rsidRPr="00E01046">
        <w:rPr>
          <w:rFonts w:ascii="仿宋_GB2312" w:eastAsia="仿宋_GB2312" w:hint="eastAsia"/>
          <w:sz w:val="28"/>
          <w:szCs w:val="28"/>
        </w:rPr>
        <w:lastRenderedPageBreak/>
        <w:t>目开发和管理的高层次、具有国际竞争力的技术和管理人才。</w:t>
      </w:r>
    </w:p>
    <w:p w:rsidR="00B76F6D" w:rsidRPr="00E01046" w:rsidRDefault="00B76F6D" w:rsidP="003861C4">
      <w:pPr>
        <w:adjustRightInd w:val="0"/>
        <w:snapToGrid w:val="0"/>
        <w:spacing w:beforeLines="50" w:before="156" w:line="360" w:lineRule="auto"/>
        <w:ind w:firstLineChars="200" w:firstLine="562"/>
        <w:rPr>
          <w:rFonts w:ascii="黑体" w:eastAsia="黑体" w:hAnsi="黑体" w:cs="黑体"/>
          <w:b/>
          <w:sz w:val="28"/>
          <w:szCs w:val="28"/>
        </w:rPr>
      </w:pPr>
      <w:r w:rsidRPr="00E01046">
        <w:rPr>
          <w:rFonts w:ascii="黑体" w:eastAsia="黑体" w:hAnsi="黑体" w:cs="黑体" w:hint="eastAsia"/>
          <w:b/>
          <w:sz w:val="28"/>
          <w:szCs w:val="28"/>
        </w:rPr>
        <w:t>二、培养能力</w:t>
      </w:r>
    </w:p>
    <w:p w:rsidR="00B76F6D" w:rsidRPr="00E01046" w:rsidRDefault="00B76F6D" w:rsidP="003861C4">
      <w:pPr>
        <w:adjustRightInd w:val="0"/>
        <w:snapToGrid w:val="0"/>
        <w:spacing w:beforeLines="50" w:before="156" w:line="360" w:lineRule="auto"/>
        <w:ind w:firstLineChars="200" w:firstLine="562"/>
        <w:rPr>
          <w:rFonts w:ascii="黑体" w:eastAsia="黑体" w:hAnsi="黑体" w:cs="黑体"/>
          <w:b/>
          <w:sz w:val="28"/>
          <w:szCs w:val="28"/>
        </w:rPr>
      </w:pPr>
      <w:r w:rsidRPr="00E01046">
        <w:rPr>
          <w:rFonts w:ascii="黑体" w:eastAsia="黑体" w:hAnsi="黑体" w:cs="黑体" w:hint="eastAsia"/>
          <w:b/>
          <w:sz w:val="28"/>
          <w:szCs w:val="28"/>
        </w:rPr>
        <w:t>（一）专业设置情况</w:t>
      </w:r>
    </w:p>
    <w:p w:rsidR="00B76F6D" w:rsidRPr="00E01046" w:rsidRDefault="00B76F6D" w:rsidP="003861C4">
      <w:pPr>
        <w:ind w:firstLineChars="200" w:firstLine="560"/>
        <w:rPr>
          <w:rFonts w:ascii="仿宋_GB2312" w:eastAsia="仿宋_GB2312"/>
          <w:sz w:val="28"/>
          <w:szCs w:val="28"/>
        </w:rPr>
      </w:pPr>
      <w:r w:rsidRPr="00E01046">
        <w:rPr>
          <w:rFonts w:ascii="仿宋_GB2312" w:eastAsia="仿宋_GB2312" w:hint="eastAsia"/>
          <w:sz w:val="28"/>
          <w:szCs w:val="28"/>
        </w:rPr>
        <w:t>软件工程专业是教育部批准的国家级特色专业，拥有软件工程一级学科博士点、博士后流动站，培养具有扎实软件基础理论和工程知识的高级程序设计师、软件系统分析师、软件项目管理师和产品经理。本专业建立了鲜明的“</w:t>
      </w:r>
      <w:r w:rsidRPr="00E01046">
        <w:rPr>
          <w:rFonts w:ascii="仿宋_GB2312" w:eastAsia="仿宋_GB2312"/>
          <w:sz w:val="28"/>
          <w:szCs w:val="28"/>
        </w:rPr>
        <w:t>2+X</w:t>
      </w:r>
      <w:r w:rsidRPr="00E01046">
        <w:rPr>
          <w:rFonts w:ascii="仿宋_GB2312" w:eastAsia="仿宋_GB2312" w:hint="eastAsia"/>
          <w:sz w:val="28"/>
          <w:szCs w:val="28"/>
        </w:rPr>
        <w:t>”人才培养模式，设有软件工程技术与方法、媒体与可视化、软件与服务、物联网与嵌入式软件、信息安全、智能软件、数据科学七个专业方向，要求学生在完成基础课和专业基础课后，进入面向专业方向的课程学习与工程训练，引进与国际接轨的培训模式，与国内外知名企业建立了联合校外实训中心和校内实训基地，保证学生直接参加企业课题的研发和实践，强化工程实践动手能力和专业创新能力的培养。毕业生主要就业去向是高新技术企业、高端软件服务企业、科研部门、企事业单位和教育机构，就业质量与薪资水平名列前茅。</w:t>
      </w:r>
    </w:p>
    <w:p w:rsidR="00B76F6D" w:rsidRPr="00E01046" w:rsidRDefault="00B76F6D" w:rsidP="003861C4">
      <w:pPr>
        <w:adjustRightInd w:val="0"/>
        <w:snapToGrid w:val="0"/>
        <w:spacing w:beforeLines="50" w:before="156" w:line="360" w:lineRule="auto"/>
        <w:ind w:firstLineChars="177" w:firstLine="498"/>
        <w:rPr>
          <w:rFonts w:ascii="黑体" w:eastAsia="黑体" w:hAnsi="黑体" w:cs="仿宋_GB2312"/>
          <w:b/>
          <w:bCs/>
          <w:sz w:val="28"/>
          <w:szCs w:val="24"/>
        </w:rPr>
      </w:pPr>
      <w:r w:rsidRPr="00E01046">
        <w:rPr>
          <w:rFonts w:ascii="黑体" w:eastAsia="黑体" w:hAnsi="黑体" w:cs="仿宋_GB2312" w:hint="eastAsia"/>
          <w:b/>
          <w:bCs/>
          <w:sz w:val="28"/>
          <w:szCs w:val="24"/>
        </w:rPr>
        <w:t>（二）在校生规模</w:t>
      </w:r>
    </w:p>
    <w:p w:rsidR="00B76F6D" w:rsidRPr="00E01046" w:rsidRDefault="00B76F6D" w:rsidP="003861C4">
      <w:pPr>
        <w:ind w:firstLineChars="200" w:firstLine="560"/>
        <w:rPr>
          <w:rFonts w:ascii="仿宋_GB2312" w:eastAsia="仿宋_GB2312"/>
          <w:sz w:val="28"/>
          <w:szCs w:val="28"/>
        </w:rPr>
      </w:pPr>
      <w:r w:rsidRPr="00E01046">
        <w:rPr>
          <w:rFonts w:ascii="仿宋_GB2312" w:eastAsia="仿宋_GB2312" w:hint="eastAsia"/>
          <w:sz w:val="28"/>
          <w:szCs w:val="28"/>
        </w:rPr>
        <w:t>截至</w:t>
      </w:r>
      <w:r w:rsidRPr="00E01046">
        <w:rPr>
          <w:rFonts w:ascii="仿宋_GB2312" w:eastAsia="仿宋_GB2312"/>
          <w:sz w:val="28"/>
          <w:szCs w:val="28"/>
        </w:rPr>
        <w:t>201</w:t>
      </w:r>
      <w:r>
        <w:rPr>
          <w:rFonts w:ascii="仿宋_GB2312" w:eastAsia="仿宋_GB2312"/>
          <w:sz w:val="28"/>
          <w:szCs w:val="28"/>
        </w:rPr>
        <w:t>6</w:t>
      </w:r>
      <w:r w:rsidRPr="00E01046">
        <w:rPr>
          <w:rFonts w:ascii="仿宋_GB2312" w:eastAsia="仿宋_GB2312" w:hint="eastAsia"/>
          <w:sz w:val="28"/>
          <w:szCs w:val="28"/>
        </w:rPr>
        <w:t>年</w:t>
      </w:r>
      <w:r w:rsidRPr="00E01046">
        <w:rPr>
          <w:rFonts w:ascii="仿宋_GB2312" w:eastAsia="仿宋_GB2312"/>
          <w:sz w:val="28"/>
          <w:szCs w:val="28"/>
        </w:rPr>
        <w:t>11</w:t>
      </w:r>
      <w:r w:rsidRPr="00E01046">
        <w:rPr>
          <w:rFonts w:ascii="仿宋_GB2312" w:eastAsia="仿宋_GB2312" w:hint="eastAsia"/>
          <w:sz w:val="28"/>
          <w:szCs w:val="28"/>
        </w:rPr>
        <w:t>月底，软件工程专业共有本科在校生</w:t>
      </w:r>
      <w:r w:rsidRPr="00E01046">
        <w:rPr>
          <w:rFonts w:ascii="仿宋_GB2312" w:eastAsia="仿宋_GB2312"/>
          <w:sz w:val="28"/>
          <w:szCs w:val="28"/>
        </w:rPr>
        <w:t>12</w:t>
      </w:r>
      <w:r>
        <w:rPr>
          <w:rFonts w:ascii="仿宋_GB2312" w:eastAsia="仿宋_GB2312"/>
          <w:sz w:val="28"/>
          <w:szCs w:val="28"/>
        </w:rPr>
        <w:t>57</w:t>
      </w:r>
      <w:r w:rsidRPr="00E01046">
        <w:rPr>
          <w:rFonts w:ascii="仿宋_GB2312" w:eastAsia="仿宋_GB2312" w:hint="eastAsia"/>
          <w:sz w:val="28"/>
          <w:szCs w:val="28"/>
        </w:rPr>
        <w:t>人，从大一到大四的四个年级人数分别为</w:t>
      </w:r>
      <w:r>
        <w:rPr>
          <w:rFonts w:ascii="仿宋_GB2312" w:eastAsia="仿宋_GB2312"/>
          <w:sz w:val="28"/>
          <w:szCs w:val="28"/>
        </w:rPr>
        <w:t>342</w:t>
      </w:r>
      <w:r w:rsidRPr="00E01046">
        <w:rPr>
          <w:rFonts w:ascii="仿宋_GB2312" w:eastAsia="仿宋_GB2312" w:hint="eastAsia"/>
          <w:sz w:val="28"/>
          <w:szCs w:val="28"/>
        </w:rPr>
        <w:t>人、</w:t>
      </w:r>
      <w:r w:rsidRPr="00E01046">
        <w:rPr>
          <w:rFonts w:ascii="仿宋_GB2312" w:eastAsia="仿宋_GB2312"/>
          <w:sz w:val="28"/>
          <w:szCs w:val="28"/>
        </w:rPr>
        <w:t>3</w:t>
      </w:r>
      <w:r>
        <w:rPr>
          <w:rFonts w:ascii="仿宋_GB2312" w:eastAsia="仿宋_GB2312"/>
          <w:sz w:val="28"/>
          <w:szCs w:val="28"/>
        </w:rPr>
        <w:t>01</w:t>
      </w:r>
      <w:r w:rsidRPr="00E01046">
        <w:rPr>
          <w:rFonts w:ascii="仿宋_GB2312" w:eastAsia="仿宋_GB2312" w:hint="eastAsia"/>
          <w:sz w:val="28"/>
          <w:szCs w:val="28"/>
        </w:rPr>
        <w:t>人、</w:t>
      </w:r>
      <w:r w:rsidRPr="00E01046">
        <w:rPr>
          <w:rFonts w:ascii="仿宋_GB2312" w:eastAsia="仿宋_GB2312"/>
          <w:sz w:val="28"/>
          <w:szCs w:val="28"/>
        </w:rPr>
        <w:t>292</w:t>
      </w:r>
      <w:r w:rsidRPr="00E01046">
        <w:rPr>
          <w:rFonts w:ascii="仿宋_GB2312" w:eastAsia="仿宋_GB2312" w:hint="eastAsia"/>
          <w:sz w:val="28"/>
          <w:szCs w:val="28"/>
        </w:rPr>
        <w:t>人、</w:t>
      </w:r>
      <w:r w:rsidRPr="00E01046">
        <w:rPr>
          <w:rFonts w:ascii="仿宋_GB2312" w:eastAsia="仿宋_GB2312"/>
          <w:sz w:val="28"/>
          <w:szCs w:val="28"/>
        </w:rPr>
        <w:t>322</w:t>
      </w:r>
      <w:r w:rsidRPr="00E01046">
        <w:rPr>
          <w:rFonts w:ascii="仿宋_GB2312" w:eastAsia="仿宋_GB2312" w:hint="eastAsia"/>
          <w:sz w:val="28"/>
          <w:szCs w:val="28"/>
        </w:rPr>
        <w:t>人。具体情况见如下表格：</w:t>
      </w:r>
    </w:p>
    <w:p w:rsidR="00B76F6D" w:rsidRPr="00E01046" w:rsidRDefault="00B76F6D" w:rsidP="003861C4">
      <w:pPr>
        <w:adjustRightInd w:val="0"/>
        <w:snapToGrid w:val="0"/>
        <w:spacing w:beforeLines="50" w:before="156" w:line="360" w:lineRule="auto"/>
        <w:ind w:firstLineChars="177" w:firstLine="498"/>
        <w:jc w:val="center"/>
        <w:rPr>
          <w:rFonts w:ascii="宋体" w:cs="宋体"/>
          <w:b/>
          <w:color w:val="000000"/>
          <w:kern w:val="0"/>
          <w:sz w:val="28"/>
          <w:szCs w:val="28"/>
        </w:rPr>
      </w:pPr>
      <w:r w:rsidRPr="00E01046">
        <w:rPr>
          <w:rFonts w:ascii="宋体" w:hAnsi="宋体" w:cs="宋体" w:hint="eastAsia"/>
          <w:b/>
          <w:color w:val="000000"/>
          <w:kern w:val="0"/>
          <w:sz w:val="28"/>
          <w:szCs w:val="28"/>
        </w:rPr>
        <w:t>软件工程专业在校生规模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1196"/>
        <w:gridCol w:w="1196"/>
        <w:gridCol w:w="1196"/>
        <w:gridCol w:w="1196"/>
        <w:gridCol w:w="1370"/>
        <w:gridCol w:w="1374"/>
      </w:tblGrid>
      <w:tr w:rsidR="00B76F6D" w:rsidRPr="00E01046" w:rsidTr="007D621E">
        <w:trPr>
          <w:jc w:val="center"/>
        </w:trPr>
        <w:tc>
          <w:tcPr>
            <w:tcW w:w="6692" w:type="dxa"/>
            <w:gridSpan w:val="5"/>
            <w:vAlign w:val="center"/>
          </w:tcPr>
          <w:p w:rsidR="00B76F6D" w:rsidRPr="00E01046" w:rsidRDefault="00B76F6D" w:rsidP="00B76F6D">
            <w:pPr>
              <w:ind w:firstLineChars="200" w:firstLine="560"/>
              <w:rPr>
                <w:rFonts w:ascii="仿宋_GB2312" w:eastAsia="仿宋_GB2312"/>
                <w:sz w:val="28"/>
                <w:szCs w:val="28"/>
              </w:rPr>
            </w:pPr>
            <w:r w:rsidRPr="00E01046">
              <w:rPr>
                <w:rFonts w:ascii="仿宋_GB2312" w:eastAsia="仿宋_GB2312" w:hint="eastAsia"/>
                <w:sz w:val="28"/>
                <w:szCs w:val="28"/>
              </w:rPr>
              <w:t>在校生数（人）</w:t>
            </w:r>
          </w:p>
        </w:tc>
        <w:tc>
          <w:tcPr>
            <w:tcW w:w="2744" w:type="dxa"/>
            <w:gridSpan w:val="2"/>
            <w:vAlign w:val="center"/>
          </w:tcPr>
          <w:p w:rsidR="00B76F6D" w:rsidRPr="00366B93" w:rsidRDefault="00B76F6D" w:rsidP="00E01046">
            <w:pPr>
              <w:rPr>
                <w:rFonts w:ascii="仿宋_GB2312" w:eastAsia="仿宋_GB2312"/>
                <w:sz w:val="24"/>
                <w:szCs w:val="24"/>
              </w:rPr>
            </w:pPr>
            <w:r w:rsidRPr="00366B93">
              <w:rPr>
                <w:rFonts w:ascii="仿宋_GB2312" w:eastAsia="仿宋_GB2312"/>
                <w:sz w:val="24"/>
                <w:szCs w:val="24"/>
              </w:rPr>
              <w:t>2016</w:t>
            </w:r>
            <w:r w:rsidRPr="00366B93">
              <w:rPr>
                <w:rFonts w:ascii="仿宋_GB2312" w:eastAsia="仿宋_GB2312" w:hint="eastAsia"/>
                <w:sz w:val="24"/>
                <w:szCs w:val="24"/>
              </w:rPr>
              <w:t>年转专业人数（人）</w:t>
            </w:r>
          </w:p>
        </w:tc>
      </w:tr>
      <w:tr w:rsidR="00B76F6D" w:rsidRPr="00E01046" w:rsidTr="007D621E">
        <w:trPr>
          <w:jc w:val="center"/>
        </w:trPr>
        <w:tc>
          <w:tcPr>
            <w:tcW w:w="1908" w:type="dxa"/>
            <w:vAlign w:val="center"/>
          </w:tcPr>
          <w:p w:rsidR="00B76F6D" w:rsidRPr="00E01046" w:rsidRDefault="00B76F6D" w:rsidP="00B76F6D">
            <w:pPr>
              <w:ind w:firstLineChars="200" w:firstLine="560"/>
              <w:rPr>
                <w:rFonts w:ascii="仿宋_GB2312" w:eastAsia="仿宋_GB2312"/>
                <w:sz w:val="28"/>
                <w:szCs w:val="28"/>
              </w:rPr>
            </w:pPr>
            <w:r w:rsidRPr="00E01046">
              <w:rPr>
                <w:rFonts w:ascii="仿宋_GB2312" w:eastAsia="仿宋_GB2312" w:hint="eastAsia"/>
                <w:sz w:val="28"/>
                <w:szCs w:val="28"/>
              </w:rPr>
              <w:t>总计</w:t>
            </w:r>
          </w:p>
        </w:tc>
        <w:tc>
          <w:tcPr>
            <w:tcW w:w="1196" w:type="dxa"/>
            <w:vAlign w:val="center"/>
          </w:tcPr>
          <w:p w:rsidR="00B76F6D" w:rsidRPr="00E01046" w:rsidRDefault="00B76F6D" w:rsidP="00E01046">
            <w:pPr>
              <w:rPr>
                <w:rFonts w:ascii="仿宋_GB2312" w:eastAsia="仿宋_GB2312"/>
                <w:sz w:val="28"/>
                <w:szCs w:val="28"/>
              </w:rPr>
            </w:pPr>
            <w:r w:rsidRPr="00E01046">
              <w:rPr>
                <w:rFonts w:ascii="仿宋_GB2312" w:eastAsia="仿宋_GB2312" w:hint="eastAsia"/>
                <w:sz w:val="28"/>
                <w:szCs w:val="28"/>
              </w:rPr>
              <w:t>一年级</w:t>
            </w:r>
          </w:p>
        </w:tc>
        <w:tc>
          <w:tcPr>
            <w:tcW w:w="1196" w:type="dxa"/>
            <w:vAlign w:val="center"/>
          </w:tcPr>
          <w:p w:rsidR="00B76F6D" w:rsidRPr="00E01046" w:rsidRDefault="00B76F6D" w:rsidP="00E01046">
            <w:pPr>
              <w:rPr>
                <w:rFonts w:ascii="仿宋_GB2312" w:eastAsia="仿宋_GB2312"/>
                <w:sz w:val="28"/>
                <w:szCs w:val="28"/>
              </w:rPr>
            </w:pPr>
            <w:r w:rsidRPr="00E01046">
              <w:rPr>
                <w:rFonts w:ascii="仿宋_GB2312" w:eastAsia="仿宋_GB2312" w:hint="eastAsia"/>
                <w:sz w:val="28"/>
                <w:szCs w:val="28"/>
              </w:rPr>
              <w:t>二年级</w:t>
            </w:r>
          </w:p>
        </w:tc>
        <w:tc>
          <w:tcPr>
            <w:tcW w:w="1196" w:type="dxa"/>
            <w:vAlign w:val="center"/>
          </w:tcPr>
          <w:p w:rsidR="00B76F6D" w:rsidRPr="00E01046" w:rsidRDefault="00B76F6D" w:rsidP="00E01046">
            <w:pPr>
              <w:rPr>
                <w:rFonts w:ascii="仿宋_GB2312" w:eastAsia="仿宋_GB2312"/>
                <w:sz w:val="28"/>
                <w:szCs w:val="28"/>
              </w:rPr>
            </w:pPr>
            <w:r w:rsidRPr="00E01046">
              <w:rPr>
                <w:rFonts w:ascii="仿宋_GB2312" w:eastAsia="仿宋_GB2312" w:hint="eastAsia"/>
                <w:sz w:val="28"/>
                <w:szCs w:val="28"/>
              </w:rPr>
              <w:t>三年级</w:t>
            </w:r>
          </w:p>
        </w:tc>
        <w:tc>
          <w:tcPr>
            <w:tcW w:w="1196" w:type="dxa"/>
            <w:vAlign w:val="center"/>
          </w:tcPr>
          <w:p w:rsidR="00B76F6D" w:rsidRPr="00E01046" w:rsidRDefault="00B76F6D" w:rsidP="00E01046">
            <w:pPr>
              <w:rPr>
                <w:rFonts w:ascii="仿宋_GB2312" w:eastAsia="仿宋_GB2312"/>
                <w:sz w:val="28"/>
                <w:szCs w:val="28"/>
              </w:rPr>
            </w:pPr>
            <w:r w:rsidRPr="00E01046">
              <w:rPr>
                <w:rFonts w:ascii="仿宋_GB2312" w:eastAsia="仿宋_GB2312" w:hint="eastAsia"/>
                <w:sz w:val="28"/>
                <w:szCs w:val="28"/>
              </w:rPr>
              <w:t>四年级</w:t>
            </w:r>
          </w:p>
        </w:tc>
        <w:tc>
          <w:tcPr>
            <w:tcW w:w="1370" w:type="dxa"/>
            <w:vAlign w:val="center"/>
          </w:tcPr>
          <w:p w:rsidR="00B76F6D" w:rsidRPr="00E01046" w:rsidRDefault="00B76F6D" w:rsidP="00E01046">
            <w:pPr>
              <w:rPr>
                <w:rFonts w:ascii="仿宋_GB2312" w:eastAsia="仿宋_GB2312"/>
                <w:sz w:val="28"/>
                <w:szCs w:val="28"/>
              </w:rPr>
            </w:pPr>
            <w:r w:rsidRPr="00E01046">
              <w:rPr>
                <w:rFonts w:ascii="仿宋_GB2312" w:eastAsia="仿宋_GB2312" w:hint="eastAsia"/>
                <w:sz w:val="28"/>
                <w:szCs w:val="28"/>
              </w:rPr>
              <w:t>转入人数</w:t>
            </w:r>
          </w:p>
        </w:tc>
        <w:tc>
          <w:tcPr>
            <w:tcW w:w="1374" w:type="dxa"/>
            <w:vAlign w:val="center"/>
          </w:tcPr>
          <w:p w:rsidR="00B76F6D" w:rsidRPr="00E01046" w:rsidRDefault="00B76F6D" w:rsidP="00E01046">
            <w:pPr>
              <w:rPr>
                <w:rFonts w:ascii="仿宋_GB2312" w:eastAsia="仿宋_GB2312"/>
                <w:sz w:val="28"/>
                <w:szCs w:val="28"/>
              </w:rPr>
            </w:pPr>
            <w:r w:rsidRPr="00E01046">
              <w:rPr>
                <w:rFonts w:ascii="仿宋_GB2312" w:eastAsia="仿宋_GB2312" w:hint="eastAsia"/>
                <w:sz w:val="28"/>
                <w:szCs w:val="28"/>
              </w:rPr>
              <w:t>转出人数</w:t>
            </w:r>
          </w:p>
        </w:tc>
      </w:tr>
      <w:tr w:rsidR="00B76F6D" w:rsidRPr="00E01046" w:rsidTr="007D621E">
        <w:trPr>
          <w:jc w:val="center"/>
        </w:trPr>
        <w:tc>
          <w:tcPr>
            <w:tcW w:w="1908" w:type="dxa"/>
            <w:vAlign w:val="center"/>
          </w:tcPr>
          <w:p w:rsidR="00B76F6D" w:rsidRPr="000B7B7C" w:rsidRDefault="00B76F6D" w:rsidP="00F72FF3">
            <w:pPr>
              <w:rPr>
                <w:rFonts w:ascii="仿宋_GB2312" w:eastAsia="仿宋_GB2312"/>
                <w:color w:val="000000"/>
                <w:sz w:val="28"/>
                <w:szCs w:val="28"/>
              </w:rPr>
            </w:pPr>
            <w:r w:rsidRPr="000B7B7C">
              <w:rPr>
                <w:rFonts w:ascii="仿宋_GB2312" w:eastAsia="仿宋_GB2312"/>
                <w:color w:val="000000"/>
                <w:sz w:val="28"/>
                <w:szCs w:val="28"/>
              </w:rPr>
              <w:t>125</w:t>
            </w:r>
            <w:r>
              <w:rPr>
                <w:rFonts w:ascii="仿宋_GB2312" w:eastAsia="仿宋_GB2312"/>
                <w:color w:val="000000"/>
                <w:sz w:val="28"/>
                <w:szCs w:val="28"/>
              </w:rPr>
              <w:t>7</w:t>
            </w:r>
          </w:p>
        </w:tc>
        <w:tc>
          <w:tcPr>
            <w:tcW w:w="1196" w:type="dxa"/>
            <w:vAlign w:val="center"/>
          </w:tcPr>
          <w:p w:rsidR="00B76F6D" w:rsidRPr="000B7B7C" w:rsidRDefault="00B76F6D" w:rsidP="00F72FF3">
            <w:pPr>
              <w:rPr>
                <w:rFonts w:ascii="仿宋_GB2312" w:eastAsia="仿宋_GB2312"/>
                <w:color w:val="000000"/>
                <w:sz w:val="28"/>
                <w:szCs w:val="28"/>
              </w:rPr>
            </w:pPr>
            <w:r w:rsidRPr="000B7B7C">
              <w:rPr>
                <w:rFonts w:ascii="仿宋_GB2312" w:eastAsia="仿宋_GB2312"/>
                <w:color w:val="000000"/>
                <w:sz w:val="28"/>
                <w:szCs w:val="28"/>
              </w:rPr>
              <w:t>34</w:t>
            </w:r>
            <w:r>
              <w:rPr>
                <w:rFonts w:ascii="仿宋_GB2312" w:eastAsia="仿宋_GB2312"/>
                <w:color w:val="000000"/>
                <w:sz w:val="28"/>
                <w:szCs w:val="28"/>
              </w:rPr>
              <w:t>2</w:t>
            </w:r>
          </w:p>
        </w:tc>
        <w:tc>
          <w:tcPr>
            <w:tcW w:w="1196" w:type="dxa"/>
            <w:vAlign w:val="center"/>
          </w:tcPr>
          <w:p w:rsidR="00B76F6D" w:rsidRDefault="00B76F6D" w:rsidP="000B7B7C">
            <w:pPr>
              <w:rPr>
                <w:rFonts w:ascii="仿宋_GB2312" w:eastAsia="仿宋_GB2312"/>
                <w:color w:val="000000"/>
                <w:sz w:val="28"/>
                <w:szCs w:val="28"/>
              </w:rPr>
            </w:pPr>
            <w:r>
              <w:rPr>
                <w:rFonts w:ascii="仿宋_GB2312" w:eastAsia="仿宋_GB2312"/>
                <w:color w:val="000000"/>
                <w:sz w:val="28"/>
                <w:szCs w:val="28"/>
              </w:rPr>
              <w:t>301</w:t>
            </w:r>
          </w:p>
        </w:tc>
        <w:tc>
          <w:tcPr>
            <w:tcW w:w="1196" w:type="dxa"/>
            <w:vAlign w:val="center"/>
          </w:tcPr>
          <w:p w:rsidR="00B76F6D" w:rsidRDefault="00B76F6D" w:rsidP="000B7B7C">
            <w:pPr>
              <w:rPr>
                <w:rFonts w:ascii="仿宋_GB2312" w:eastAsia="仿宋_GB2312"/>
                <w:color w:val="000000"/>
                <w:sz w:val="28"/>
                <w:szCs w:val="28"/>
              </w:rPr>
            </w:pPr>
            <w:r>
              <w:rPr>
                <w:rFonts w:ascii="仿宋_GB2312" w:eastAsia="仿宋_GB2312"/>
                <w:color w:val="000000"/>
                <w:sz w:val="28"/>
                <w:szCs w:val="28"/>
              </w:rPr>
              <w:t>292</w:t>
            </w:r>
          </w:p>
        </w:tc>
        <w:tc>
          <w:tcPr>
            <w:tcW w:w="1196" w:type="dxa"/>
            <w:vAlign w:val="center"/>
          </w:tcPr>
          <w:p w:rsidR="00B76F6D" w:rsidRDefault="00B76F6D" w:rsidP="000B7B7C">
            <w:pPr>
              <w:rPr>
                <w:rFonts w:ascii="仿宋_GB2312" w:eastAsia="仿宋_GB2312"/>
                <w:color w:val="000000"/>
                <w:sz w:val="28"/>
                <w:szCs w:val="28"/>
              </w:rPr>
            </w:pPr>
            <w:r>
              <w:rPr>
                <w:rFonts w:ascii="仿宋_GB2312" w:eastAsia="仿宋_GB2312"/>
                <w:color w:val="000000"/>
                <w:sz w:val="28"/>
                <w:szCs w:val="28"/>
              </w:rPr>
              <w:t>322</w:t>
            </w:r>
          </w:p>
        </w:tc>
        <w:tc>
          <w:tcPr>
            <w:tcW w:w="1370" w:type="dxa"/>
            <w:vAlign w:val="center"/>
          </w:tcPr>
          <w:p w:rsidR="00B76F6D" w:rsidRPr="00E01046" w:rsidRDefault="00B76F6D" w:rsidP="00B76F6D">
            <w:pPr>
              <w:ind w:firstLineChars="200" w:firstLine="560"/>
              <w:rPr>
                <w:rFonts w:ascii="仿宋_GB2312" w:eastAsia="仿宋_GB2312"/>
                <w:sz w:val="28"/>
                <w:szCs w:val="28"/>
              </w:rPr>
            </w:pPr>
            <w:r>
              <w:rPr>
                <w:rFonts w:ascii="仿宋_GB2312" w:eastAsia="仿宋_GB2312"/>
                <w:sz w:val="28"/>
                <w:szCs w:val="28"/>
              </w:rPr>
              <w:t>4</w:t>
            </w:r>
          </w:p>
        </w:tc>
        <w:tc>
          <w:tcPr>
            <w:tcW w:w="1374" w:type="dxa"/>
            <w:vAlign w:val="center"/>
          </w:tcPr>
          <w:p w:rsidR="00B76F6D" w:rsidRPr="00E01046" w:rsidRDefault="00B76F6D" w:rsidP="00B76F6D">
            <w:pPr>
              <w:ind w:firstLineChars="200" w:firstLine="560"/>
              <w:rPr>
                <w:rFonts w:ascii="仿宋_GB2312" w:eastAsia="仿宋_GB2312"/>
                <w:sz w:val="28"/>
                <w:szCs w:val="28"/>
              </w:rPr>
            </w:pPr>
            <w:r>
              <w:rPr>
                <w:rFonts w:ascii="仿宋_GB2312" w:eastAsia="仿宋_GB2312"/>
                <w:sz w:val="28"/>
                <w:szCs w:val="28"/>
              </w:rPr>
              <w:t>36</w:t>
            </w:r>
          </w:p>
        </w:tc>
      </w:tr>
    </w:tbl>
    <w:p w:rsidR="00B76F6D" w:rsidRPr="001238C8" w:rsidRDefault="00B76F6D" w:rsidP="00B76F6D">
      <w:pPr>
        <w:adjustRightInd w:val="0"/>
        <w:snapToGrid w:val="0"/>
        <w:spacing w:beforeLines="50" w:before="156" w:line="360" w:lineRule="auto"/>
        <w:ind w:firstLineChars="177" w:firstLine="498"/>
        <w:rPr>
          <w:rFonts w:ascii="黑体" w:eastAsia="黑体" w:hAnsi="黑体" w:cs="仿宋_GB2312"/>
          <w:b/>
          <w:bCs/>
          <w:sz w:val="28"/>
          <w:szCs w:val="24"/>
        </w:rPr>
      </w:pPr>
      <w:r w:rsidRPr="001238C8">
        <w:rPr>
          <w:rFonts w:ascii="黑体" w:eastAsia="黑体" w:hAnsi="黑体" w:cs="仿宋_GB2312" w:hint="eastAsia"/>
          <w:b/>
          <w:bCs/>
          <w:sz w:val="28"/>
          <w:szCs w:val="24"/>
        </w:rPr>
        <w:t>（三）课程设置情况</w:t>
      </w:r>
    </w:p>
    <w:p w:rsidR="00B76F6D" w:rsidRPr="001238C8" w:rsidRDefault="00B76F6D" w:rsidP="003861C4">
      <w:pPr>
        <w:adjustRightInd w:val="0"/>
        <w:snapToGrid w:val="0"/>
        <w:spacing w:beforeLines="50" w:before="156" w:line="360" w:lineRule="auto"/>
        <w:ind w:firstLineChars="177" w:firstLine="498"/>
        <w:rPr>
          <w:rFonts w:ascii="黑体" w:eastAsia="黑体" w:hAnsi="黑体" w:cs="仿宋_GB2312"/>
          <w:b/>
          <w:bCs/>
          <w:sz w:val="28"/>
          <w:szCs w:val="24"/>
        </w:rPr>
      </w:pPr>
      <w:r w:rsidRPr="001238C8">
        <w:rPr>
          <w:rFonts w:ascii="黑体" w:eastAsia="黑体" w:hAnsi="黑体" w:cs="仿宋_GB2312"/>
          <w:b/>
          <w:bCs/>
          <w:sz w:val="28"/>
          <w:szCs w:val="24"/>
        </w:rPr>
        <w:t>1.</w:t>
      </w:r>
      <w:r w:rsidRPr="001238C8">
        <w:rPr>
          <w:rFonts w:ascii="黑体" w:eastAsia="黑体" w:hAnsi="黑体" w:cs="仿宋_GB2312" w:hint="eastAsia"/>
          <w:b/>
          <w:bCs/>
          <w:sz w:val="28"/>
          <w:szCs w:val="24"/>
        </w:rPr>
        <w:t>培养方案学时与学分</w:t>
      </w:r>
    </w:p>
    <w:p w:rsidR="00B76F6D" w:rsidRDefault="00B76F6D" w:rsidP="003861C4">
      <w:pPr>
        <w:ind w:firstLineChars="200" w:firstLine="560"/>
        <w:rPr>
          <w:rFonts w:ascii="仿宋_GB2312" w:eastAsia="仿宋_GB2312"/>
          <w:sz w:val="28"/>
          <w:szCs w:val="28"/>
        </w:rPr>
      </w:pPr>
      <w:r w:rsidRPr="00EB0923">
        <w:rPr>
          <w:rFonts w:ascii="仿宋_GB2312" w:eastAsia="仿宋_GB2312" w:hint="eastAsia"/>
          <w:sz w:val="28"/>
          <w:szCs w:val="28"/>
        </w:rPr>
        <w:lastRenderedPageBreak/>
        <w:t>软件工程专业目前的课程体系方向明确、知识点完整，分为通识教育、学科基础、专业基础、专业选修和实践环节等几大板块。课程内容向着交叉融合方向升级换代，打破传统软件工程学科方向之间的壁垒，融入管理、数学、经济、金融等学科要素和理念，增加了学生对互联网应用的模式创新和集成创新能力的培养。</w:t>
      </w:r>
    </w:p>
    <w:p w:rsidR="00B76F6D" w:rsidRDefault="00B76F6D" w:rsidP="003861C4">
      <w:pPr>
        <w:ind w:firstLineChars="200" w:firstLine="560"/>
        <w:rPr>
          <w:rFonts w:ascii="仿宋_GB2312" w:eastAsia="仿宋_GB2312"/>
          <w:sz w:val="28"/>
          <w:szCs w:val="28"/>
        </w:rPr>
      </w:pPr>
      <w:r>
        <w:rPr>
          <w:rFonts w:ascii="仿宋_GB2312" w:eastAsia="仿宋_GB2312" w:hint="eastAsia"/>
          <w:sz w:val="28"/>
          <w:szCs w:val="28"/>
        </w:rPr>
        <w:t>通过完整的培养方案，面向软件工程专业毕业生的未来职业规划，构建本专业全面的知识体系：</w:t>
      </w:r>
    </w:p>
    <w:p w:rsidR="00B76F6D" w:rsidRDefault="002B489C" w:rsidP="003861C4">
      <w:pPr>
        <w:ind w:firstLineChars="200" w:firstLine="420"/>
        <w:jc w:val="center"/>
        <w:rPr>
          <w:rFonts w:ascii="仿宋_GB2312" w:eastAsia="仿宋_GB2312"/>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294.35pt;height:417pt;visibility:visible">
            <v:imagedata r:id="rId7" o:title=""/>
          </v:shape>
        </w:pict>
      </w:r>
    </w:p>
    <w:p w:rsidR="00B76F6D" w:rsidRDefault="00B76F6D" w:rsidP="003861C4">
      <w:pPr>
        <w:ind w:firstLineChars="200" w:firstLine="560"/>
        <w:rPr>
          <w:rFonts w:ascii="仿宋_GB2312" w:eastAsia="仿宋_GB2312"/>
          <w:sz w:val="28"/>
          <w:szCs w:val="28"/>
        </w:rPr>
      </w:pPr>
      <w:r w:rsidRPr="00EB0923">
        <w:rPr>
          <w:rFonts w:ascii="仿宋_GB2312" w:eastAsia="仿宋_GB2312" w:hint="eastAsia"/>
          <w:sz w:val="28"/>
          <w:szCs w:val="28"/>
        </w:rPr>
        <w:t>培养方案</w:t>
      </w:r>
      <w:r>
        <w:rPr>
          <w:rFonts w:ascii="仿宋_GB2312" w:eastAsia="仿宋_GB2312" w:hint="eastAsia"/>
          <w:sz w:val="28"/>
          <w:szCs w:val="28"/>
        </w:rPr>
        <w:t>设计方案如图所示：</w:t>
      </w:r>
    </w:p>
    <w:p w:rsidR="00B76F6D" w:rsidRDefault="002B489C" w:rsidP="003861C4">
      <w:pPr>
        <w:ind w:firstLineChars="200" w:firstLine="480"/>
        <w:rPr>
          <w:rFonts w:ascii="仿宋_GB2312" w:eastAsia="仿宋_GB2312"/>
          <w:sz w:val="28"/>
          <w:szCs w:val="28"/>
        </w:rPr>
      </w:pPr>
      <w:r>
        <w:rPr>
          <w:rFonts w:ascii="仿宋" w:eastAsia="仿宋" w:hAnsi="仿宋"/>
          <w:noProof/>
          <w:sz w:val="24"/>
        </w:rPr>
        <w:lastRenderedPageBreak/>
        <w:pict>
          <v:shape id="图片 10" o:spid="_x0000_i1026" type="#_x0000_t75" style="width:334.65pt;height:437.2pt;visibility:visible">
            <v:imagedata r:id="rId8" o:title=""/>
          </v:shape>
        </w:pict>
      </w:r>
    </w:p>
    <w:p w:rsidR="00B76F6D" w:rsidRPr="00EB0923" w:rsidRDefault="00B76F6D" w:rsidP="003861C4">
      <w:pPr>
        <w:ind w:firstLineChars="200" w:firstLine="560"/>
        <w:rPr>
          <w:rFonts w:ascii="仿宋_GB2312" w:eastAsia="仿宋_GB2312"/>
          <w:sz w:val="28"/>
          <w:szCs w:val="28"/>
        </w:rPr>
      </w:pPr>
      <w:r>
        <w:rPr>
          <w:rFonts w:ascii="仿宋_GB2312" w:eastAsia="仿宋_GB2312" w:hint="eastAsia"/>
          <w:sz w:val="28"/>
          <w:szCs w:val="28"/>
        </w:rPr>
        <w:t>具体</w:t>
      </w:r>
      <w:r w:rsidRPr="00EB0923">
        <w:rPr>
          <w:rFonts w:ascii="仿宋_GB2312" w:eastAsia="仿宋_GB2312" w:hint="eastAsia"/>
          <w:sz w:val="28"/>
          <w:szCs w:val="28"/>
        </w:rPr>
        <w:t>的学时学分设置如下表：</w:t>
      </w:r>
    </w:p>
    <w:p w:rsidR="00B76F6D" w:rsidRPr="00610E29" w:rsidRDefault="00B76F6D" w:rsidP="00643EDE">
      <w:pPr>
        <w:adjustRightInd w:val="0"/>
        <w:snapToGrid w:val="0"/>
        <w:spacing w:beforeLines="50" w:before="156" w:line="360" w:lineRule="auto"/>
        <w:jc w:val="center"/>
        <w:rPr>
          <w:rFonts w:ascii="宋体"/>
          <w:b/>
        </w:rPr>
      </w:pPr>
      <w:r w:rsidRPr="00610E29">
        <w:rPr>
          <w:rFonts w:ascii="宋体" w:hAnsi="宋体" w:cs="仿宋_GB2312" w:hint="eastAsia"/>
          <w:b/>
        </w:rPr>
        <w:t>培养方案学时与学分</w:t>
      </w:r>
    </w:p>
    <w:tbl>
      <w:tblPr>
        <w:tblW w:w="4761" w:type="pct"/>
        <w:jc w:val="center"/>
        <w:tblLook w:val="00A0" w:firstRow="1" w:lastRow="0" w:firstColumn="1" w:lastColumn="0" w:noHBand="0" w:noVBand="0"/>
      </w:tblPr>
      <w:tblGrid>
        <w:gridCol w:w="1127"/>
        <w:gridCol w:w="846"/>
        <w:gridCol w:w="1845"/>
        <w:gridCol w:w="849"/>
        <w:gridCol w:w="993"/>
        <w:gridCol w:w="989"/>
        <w:gridCol w:w="1128"/>
        <w:gridCol w:w="869"/>
        <w:gridCol w:w="846"/>
      </w:tblGrid>
      <w:tr w:rsidR="00B76F6D" w:rsidRPr="00610E29" w:rsidTr="00ED7D17">
        <w:trPr>
          <w:trHeight w:val="555"/>
          <w:jc w:val="center"/>
        </w:trPr>
        <w:tc>
          <w:tcPr>
            <w:tcW w:w="594" w:type="pct"/>
            <w:tcBorders>
              <w:top w:val="single" w:sz="8" w:space="0" w:color="auto"/>
              <w:left w:val="single" w:sz="8" w:space="0" w:color="auto"/>
              <w:bottom w:val="single" w:sz="8" w:space="0" w:color="auto"/>
              <w:right w:val="single" w:sz="8" w:space="0" w:color="auto"/>
            </w:tcBorders>
            <w:vAlign w:val="center"/>
          </w:tcPr>
          <w:p w:rsidR="00B76F6D" w:rsidRPr="00610E29" w:rsidRDefault="00B76F6D" w:rsidP="000F1D67">
            <w:pPr>
              <w:adjustRightInd w:val="0"/>
              <w:snapToGrid w:val="0"/>
              <w:spacing w:line="360" w:lineRule="auto"/>
              <w:jc w:val="center"/>
              <w:rPr>
                <w:rFonts w:ascii="宋体"/>
              </w:rPr>
            </w:pPr>
            <w:r w:rsidRPr="00610E29">
              <w:rPr>
                <w:rFonts w:ascii="宋体" w:hAnsi="宋体" w:cs="仿宋_GB2312" w:hint="eastAsia"/>
              </w:rPr>
              <w:t>课程性质</w:t>
            </w:r>
          </w:p>
        </w:tc>
        <w:tc>
          <w:tcPr>
            <w:tcW w:w="1418" w:type="pct"/>
            <w:gridSpan w:val="2"/>
            <w:tcBorders>
              <w:top w:val="single" w:sz="8" w:space="0" w:color="auto"/>
              <w:left w:val="nil"/>
              <w:bottom w:val="single" w:sz="8" w:space="0" w:color="auto"/>
              <w:right w:val="single" w:sz="8" w:space="0" w:color="000000"/>
            </w:tcBorders>
            <w:vAlign w:val="center"/>
          </w:tcPr>
          <w:p w:rsidR="00B76F6D" w:rsidRPr="00610E29" w:rsidRDefault="00B76F6D" w:rsidP="00B76F6D">
            <w:pPr>
              <w:adjustRightInd w:val="0"/>
              <w:snapToGrid w:val="0"/>
              <w:spacing w:line="360" w:lineRule="auto"/>
              <w:ind w:firstLineChars="177" w:firstLine="372"/>
              <w:jc w:val="center"/>
              <w:rPr>
                <w:rFonts w:ascii="宋体"/>
              </w:rPr>
            </w:pPr>
            <w:r w:rsidRPr="00610E29">
              <w:rPr>
                <w:rFonts w:ascii="宋体" w:hAnsi="宋体" w:cs="仿宋_GB2312" w:hint="eastAsia"/>
              </w:rPr>
              <w:t>课程类别</w:t>
            </w:r>
          </w:p>
        </w:tc>
        <w:tc>
          <w:tcPr>
            <w:tcW w:w="970" w:type="pct"/>
            <w:gridSpan w:val="2"/>
            <w:tcBorders>
              <w:top w:val="single" w:sz="8" w:space="0" w:color="auto"/>
              <w:left w:val="nil"/>
              <w:bottom w:val="single" w:sz="8" w:space="0" w:color="auto"/>
              <w:right w:val="single" w:sz="8" w:space="0" w:color="000000"/>
            </w:tcBorders>
            <w:vAlign w:val="center"/>
          </w:tcPr>
          <w:p w:rsidR="00B76F6D" w:rsidRPr="00610E29" w:rsidRDefault="00B76F6D" w:rsidP="00B76F6D">
            <w:pPr>
              <w:adjustRightInd w:val="0"/>
              <w:snapToGrid w:val="0"/>
              <w:spacing w:line="360" w:lineRule="auto"/>
              <w:ind w:firstLineChars="177" w:firstLine="372"/>
              <w:jc w:val="center"/>
              <w:rPr>
                <w:rFonts w:ascii="宋体"/>
              </w:rPr>
            </w:pPr>
            <w:r w:rsidRPr="00610E29">
              <w:rPr>
                <w:rFonts w:ascii="宋体" w:hAnsi="宋体" w:cs="仿宋_GB2312" w:hint="eastAsia"/>
              </w:rPr>
              <w:t>学分</w:t>
            </w:r>
          </w:p>
        </w:tc>
        <w:tc>
          <w:tcPr>
            <w:tcW w:w="1115" w:type="pct"/>
            <w:gridSpan w:val="2"/>
            <w:tcBorders>
              <w:top w:val="single" w:sz="8" w:space="0" w:color="auto"/>
              <w:left w:val="nil"/>
              <w:bottom w:val="single" w:sz="8" w:space="0" w:color="auto"/>
              <w:right w:val="single" w:sz="8" w:space="0" w:color="000000"/>
            </w:tcBorders>
            <w:vAlign w:val="center"/>
          </w:tcPr>
          <w:p w:rsidR="00B76F6D" w:rsidRPr="00610E29" w:rsidRDefault="00B76F6D" w:rsidP="00B76F6D">
            <w:pPr>
              <w:adjustRightInd w:val="0"/>
              <w:snapToGrid w:val="0"/>
              <w:spacing w:line="360" w:lineRule="auto"/>
              <w:ind w:firstLineChars="177" w:firstLine="372"/>
              <w:jc w:val="center"/>
              <w:rPr>
                <w:rFonts w:ascii="宋体"/>
              </w:rPr>
            </w:pPr>
            <w:r w:rsidRPr="00610E29">
              <w:rPr>
                <w:rFonts w:ascii="宋体" w:hAnsi="宋体" w:cs="仿宋_GB2312" w:hint="eastAsia"/>
              </w:rPr>
              <w:t>学时</w:t>
            </w:r>
          </w:p>
        </w:tc>
        <w:tc>
          <w:tcPr>
            <w:tcW w:w="903" w:type="pct"/>
            <w:gridSpan w:val="2"/>
            <w:tcBorders>
              <w:top w:val="single" w:sz="8" w:space="0" w:color="auto"/>
              <w:left w:val="nil"/>
              <w:bottom w:val="single" w:sz="8" w:space="0" w:color="auto"/>
              <w:right w:val="single" w:sz="8" w:space="0" w:color="000000"/>
            </w:tcBorders>
            <w:vAlign w:val="center"/>
          </w:tcPr>
          <w:p w:rsidR="00B76F6D" w:rsidRPr="00610E29" w:rsidRDefault="00B76F6D" w:rsidP="000F1D67">
            <w:pPr>
              <w:adjustRightInd w:val="0"/>
              <w:snapToGrid w:val="0"/>
              <w:spacing w:line="360" w:lineRule="auto"/>
              <w:jc w:val="center"/>
              <w:rPr>
                <w:rFonts w:ascii="宋体"/>
              </w:rPr>
            </w:pPr>
            <w:r w:rsidRPr="00610E29">
              <w:rPr>
                <w:rFonts w:ascii="宋体" w:hAnsi="宋体" w:cs="仿宋_GB2312" w:hint="eastAsia"/>
              </w:rPr>
              <w:t>占总学分百分比</w:t>
            </w:r>
          </w:p>
        </w:tc>
      </w:tr>
      <w:tr w:rsidR="00B76F6D" w:rsidRPr="00610E29" w:rsidTr="00ED7D17">
        <w:trPr>
          <w:trHeight w:val="480"/>
          <w:jc w:val="center"/>
        </w:trPr>
        <w:tc>
          <w:tcPr>
            <w:tcW w:w="594" w:type="pct"/>
            <w:vMerge w:val="restart"/>
            <w:tcBorders>
              <w:top w:val="nil"/>
              <w:left w:val="single" w:sz="8" w:space="0" w:color="auto"/>
              <w:bottom w:val="single" w:sz="8" w:space="0" w:color="000000"/>
              <w:right w:val="single" w:sz="8" w:space="0" w:color="auto"/>
            </w:tcBorders>
            <w:vAlign w:val="center"/>
          </w:tcPr>
          <w:p w:rsidR="00B76F6D" w:rsidRPr="00610E29" w:rsidRDefault="00B76F6D" w:rsidP="000F1D67">
            <w:pPr>
              <w:adjustRightInd w:val="0"/>
              <w:snapToGrid w:val="0"/>
              <w:spacing w:line="360" w:lineRule="auto"/>
              <w:rPr>
                <w:rFonts w:ascii="宋体"/>
              </w:rPr>
            </w:pPr>
            <w:r w:rsidRPr="00610E29">
              <w:rPr>
                <w:rFonts w:ascii="宋体" w:hAnsi="宋体" w:cs="仿宋_GB2312" w:hint="eastAsia"/>
              </w:rPr>
              <w:t>必修课</w:t>
            </w:r>
          </w:p>
        </w:tc>
        <w:tc>
          <w:tcPr>
            <w:tcW w:w="1418" w:type="pct"/>
            <w:gridSpan w:val="2"/>
            <w:tcBorders>
              <w:top w:val="single" w:sz="8" w:space="0" w:color="auto"/>
              <w:left w:val="nil"/>
              <w:bottom w:val="single" w:sz="8" w:space="0" w:color="auto"/>
              <w:right w:val="single" w:sz="8" w:space="0" w:color="000000"/>
            </w:tcBorders>
            <w:vAlign w:val="center"/>
          </w:tcPr>
          <w:p w:rsidR="00B76F6D" w:rsidRPr="00610E29" w:rsidRDefault="00B76F6D" w:rsidP="000F1D67">
            <w:pPr>
              <w:adjustRightInd w:val="0"/>
              <w:snapToGrid w:val="0"/>
              <w:spacing w:line="360" w:lineRule="auto"/>
              <w:rPr>
                <w:rFonts w:ascii="宋体"/>
              </w:rPr>
            </w:pPr>
            <w:r w:rsidRPr="00610E29">
              <w:rPr>
                <w:rFonts w:ascii="宋体" w:hAnsi="宋体" w:cs="仿宋_GB2312" w:hint="eastAsia"/>
              </w:rPr>
              <w:t>通识教育必修课程</w:t>
            </w:r>
          </w:p>
        </w:tc>
        <w:tc>
          <w:tcPr>
            <w:tcW w:w="447" w:type="pct"/>
            <w:vMerge w:val="restart"/>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119</w:t>
            </w:r>
          </w:p>
        </w:tc>
        <w:tc>
          <w:tcPr>
            <w:tcW w:w="523"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28</w:t>
            </w:r>
          </w:p>
        </w:tc>
        <w:tc>
          <w:tcPr>
            <w:tcW w:w="521" w:type="pct"/>
            <w:vMerge w:val="restart"/>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center"/>
              <w:rPr>
                <w:rFonts w:ascii="宋体"/>
                <w:color w:val="000000"/>
                <w:kern w:val="0"/>
              </w:rPr>
            </w:pPr>
            <w:r w:rsidRPr="00610E29">
              <w:rPr>
                <w:rFonts w:ascii="宋体" w:hAnsi="宋体"/>
                <w:color w:val="000000"/>
                <w:kern w:val="0"/>
              </w:rPr>
              <w:t>1867+</w:t>
            </w:r>
            <w:r w:rsidRPr="00610E29">
              <w:rPr>
                <w:rFonts w:ascii="宋体" w:hAnsi="宋体"/>
                <w:color w:val="000000"/>
                <w:kern w:val="0"/>
              </w:rPr>
              <w:br/>
              <w:t>35</w:t>
            </w:r>
            <w:r w:rsidRPr="00610E29">
              <w:rPr>
                <w:rFonts w:ascii="宋体" w:hAnsi="宋体" w:cs="宋体" w:hint="eastAsia"/>
                <w:color w:val="000000"/>
                <w:kern w:val="0"/>
              </w:rPr>
              <w:t>周</w:t>
            </w:r>
          </w:p>
        </w:tc>
        <w:tc>
          <w:tcPr>
            <w:tcW w:w="594"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707</w:t>
            </w:r>
          </w:p>
        </w:tc>
        <w:tc>
          <w:tcPr>
            <w:tcW w:w="458" w:type="pct"/>
            <w:vMerge w:val="restart"/>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74.37%</w:t>
            </w:r>
          </w:p>
        </w:tc>
        <w:tc>
          <w:tcPr>
            <w:tcW w:w="446"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17.50%</w:t>
            </w:r>
          </w:p>
        </w:tc>
      </w:tr>
      <w:tr w:rsidR="00B76F6D" w:rsidRPr="00610E29" w:rsidTr="00ED7D17">
        <w:trPr>
          <w:trHeight w:val="510"/>
          <w:jc w:val="center"/>
        </w:trPr>
        <w:tc>
          <w:tcPr>
            <w:tcW w:w="594"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adjustRightInd w:val="0"/>
              <w:snapToGrid w:val="0"/>
              <w:spacing w:line="360" w:lineRule="auto"/>
              <w:rPr>
                <w:rFonts w:ascii="宋体"/>
              </w:rPr>
            </w:pPr>
          </w:p>
        </w:tc>
        <w:tc>
          <w:tcPr>
            <w:tcW w:w="1418" w:type="pct"/>
            <w:gridSpan w:val="2"/>
            <w:tcBorders>
              <w:top w:val="single" w:sz="8" w:space="0" w:color="auto"/>
              <w:left w:val="nil"/>
              <w:bottom w:val="single" w:sz="8" w:space="0" w:color="auto"/>
              <w:right w:val="single" w:sz="8" w:space="0" w:color="000000"/>
            </w:tcBorders>
            <w:vAlign w:val="center"/>
          </w:tcPr>
          <w:p w:rsidR="00B76F6D" w:rsidRPr="00610E29" w:rsidRDefault="00B76F6D" w:rsidP="000F1D67">
            <w:pPr>
              <w:adjustRightInd w:val="0"/>
              <w:snapToGrid w:val="0"/>
              <w:spacing w:line="360" w:lineRule="auto"/>
              <w:rPr>
                <w:rFonts w:ascii="宋体"/>
              </w:rPr>
            </w:pPr>
            <w:r w:rsidRPr="00610E29">
              <w:rPr>
                <w:rFonts w:ascii="宋体" w:hAnsi="宋体" w:cs="仿宋_GB2312" w:hint="eastAsia"/>
              </w:rPr>
              <w:t>学科基础平台课程</w:t>
            </w:r>
          </w:p>
        </w:tc>
        <w:tc>
          <w:tcPr>
            <w:tcW w:w="447"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23"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16</w:t>
            </w:r>
          </w:p>
        </w:tc>
        <w:tc>
          <w:tcPr>
            <w:tcW w:w="521"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94"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256</w:t>
            </w:r>
          </w:p>
        </w:tc>
        <w:tc>
          <w:tcPr>
            <w:tcW w:w="458"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446"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10.00%</w:t>
            </w:r>
          </w:p>
        </w:tc>
      </w:tr>
      <w:tr w:rsidR="00B76F6D" w:rsidRPr="00610E29" w:rsidTr="00ED7D17">
        <w:trPr>
          <w:trHeight w:val="450"/>
          <w:jc w:val="center"/>
        </w:trPr>
        <w:tc>
          <w:tcPr>
            <w:tcW w:w="594"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adjustRightInd w:val="0"/>
              <w:snapToGrid w:val="0"/>
              <w:spacing w:line="360" w:lineRule="auto"/>
              <w:rPr>
                <w:rFonts w:ascii="宋体"/>
              </w:rPr>
            </w:pPr>
          </w:p>
        </w:tc>
        <w:tc>
          <w:tcPr>
            <w:tcW w:w="1418" w:type="pct"/>
            <w:gridSpan w:val="2"/>
            <w:tcBorders>
              <w:top w:val="single" w:sz="8" w:space="0" w:color="auto"/>
              <w:left w:val="nil"/>
              <w:bottom w:val="single" w:sz="8" w:space="0" w:color="auto"/>
              <w:right w:val="single" w:sz="8" w:space="0" w:color="000000"/>
            </w:tcBorders>
            <w:vAlign w:val="center"/>
          </w:tcPr>
          <w:p w:rsidR="00B76F6D" w:rsidRPr="00610E29" w:rsidRDefault="00B76F6D" w:rsidP="000F1D67">
            <w:pPr>
              <w:adjustRightInd w:val="0"/>
              <w:snapToGrid w:val="0"/>
              <w:spacing w:line="360" w:lineRule="auto"/>
              <w:rPr>
                <w:rFonts w:ascii="宋体"/>
              </w:rPr>
            </w:pPr>
            <w:r w:rsidRPr="00610E29">
              <w:rPr>
                <w:rFonts w:ascii="宋体" w:hAnsi="宋体" w:cs="仿宋_GB2312" w:hint="eastAsia"/>
              </w:rPr>
              <w:t>专业基础课程</w:t>
            </w:r>
          </w:p>
        </w:tc>
        <w:tc>
          <w:tcPr>
            <w:tcW w:w="447"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23"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32.5</w:t>
            </w:r>
          </w:p>
        </w:tc>
        <w:tc>
          <w:tcPr>
            <w:tcW w:w="521"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94"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584</w:t>
            </w:r>
          </w:p>
        </w:tc>
        <w:tc>
          <w:tcPr>
            <w:tcW w:w="458"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446"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20.31%</w:t>
            </w:r>
          </w:p>
        </w:tc>
      </w:tr>
      <w:tr w:rsidR="00B76F6D" w:rsidRPr="00610E29" w:rsidTr="00ED7D17">
        <w:trPr>
          <w:trHeight w:val="555"/>
          <w:jc w:val="center"/>
        </w:trPr>
        <w:tc>
          <w:tcPr>
            <w:tcW w:w="594"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adjustRightInd w:val="0"/>
              <w:snapToGrid w:val="0"/>
              <w:spacing w:line="360" w:lineRule="auto"/>
              <w:rPr>
                <w:rFonts w:ascii="宋体"/>
              </w:rPr>
            </w:pPr>
          </w:p>
        </w:tc>
        <w:tc>
          <w:tcPr>
            <w:tcW w:w="1418" w:type="pct"/>
            <w:gridSpan w:val="2"/>
            <w:tcBorders>
              <w:top w:val="single" w:sz="8" w:space="0" w:color="auto"/>
              <w:left w:val="nil"/>
              <w:bottom w:val="single" w:sz="8" w:space="0" w:color="auto"/>
              <w:right w:val="single" w:sz="8" w:space="0" w:color="000000"/>
            </w:tcBorders>
            <w:vAlign w:val="center"/>
          </w:tcPr>
          <w:p w:rsidR="00B76F6D" w:rsidRPr="00610E29" w:rsidRDefault="00B76F6D" w:rsidP="000F1D67">
            <w:pPr>
              <w:adjustRightInd w:val="0"/>
              <w:snapToGrid w:val="0"/>
              <w:spacing w:line="360" w:lineRule="auto"/>
              <w:rPr>
                <w:rFonts w:ascii="宋体"/>
              </w:rPr>
            </w:pPr>
            <w:r w:rsidRPr="00610E29">
              <w:rPr>
                <w:rFonts w:ascii="宋体" w:hAnsi="宋体" w:cs="仿宋_GB2312" w:hint="eastAsia"/>
              </w:rPr>
              <w:t>专业必修课程</w:t>
            </w:r>
          </w:p>
        </w:tc>
        <w:tc>
          <w:tcPr>
            <w:tcW w:w="447"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23"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14.5</w:t>
            </w:r>
          </w:p>
        </w:tc>
        <w:tc>
          <w:tcPr>
            <w:tcW w:w="521"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94"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256</w:t>
            </w:r>
          </w:p>
        </w:tc>
        <w:tc>
          <w:tcPr>
            <w:tcW w:w="458"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446"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9.06%</w:t>
            </w:r>
          </w:p>
        </w:tc>
      </w:tr>
      <w:tr w:rsidR="00B76F6D" w:rsidRPr="00610E29" w:rsidTr="00ED7D17">
        <w:trPr>
          <w:trHeight w:val="525"/>
          <w:jc w:val="center"/>
        </w:trPr>
        <w:tc>
          <w:tcPr>
            <w:tcW w:w="594"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adjustRightInd w:val="0"/>
              <w:snapToGrid w:val="0"/>
              <w:spacing w:line="360" w:lineRule="auto"/>
              <w:rPr>
                <w:rFonts w:ascii="宋体"/>
              </w:rPr>
            </w:pPr>
          </w:p>
        </w:tc>
        <w:tc>
          <w:tcPr>
            <w:tcW w:w="446" w:type="pct"/>
            <w:vMerge w:val="restart"/>
            <w:tcBorders>
              <w:top w:val="nil"/>
              <w:left w:val="single" w:sz="8" w:space="0" w:color="auto"/>
              <w:bottom w:val="single" w:sz="8" w:space="0" w:color="000000"/>
              <w:right w:val="single" w:sz="8" w:space="0" w:color="auto"/>
            </w:tcBorders>
            <w:vAlign w:val="center"/>
          </w:tcPr>
          <w:p w:rsidR="00B76F6D" w:rsidRPr="00610E29" w:rsidRDefault="00B76F6D" w:rsidP="000F1D67">
            <w:pPr>
              <w:adjustRightInd w:val="0"/>
              <w:snapToGrid w:val="0"/>
              <w:spacing w:line="360" w:lineRule="auto"/>
              <w:rPr>
                <w:rFonts w:ascii="宋体"/>
              </w:rPr>
            </w:pPr>
            <w:r w:rsidRPr="00610E29">
              <w:rPr>
                <w:rFonts w:ascii="宋体" w:hAnsi="宋体" w:cs="仿宋_GB2312" w:hint="eastAsia"/>
              </w:rPr>
              <w:t>实践</w:t>
            </w:r>
          </w:p>
          <w:p w:rsidR="00B76F6D" w:rsidRPr="00610E29" w:rsidRDefault="00B76F6D" w:rsidP="000F1D67">
            <w:pPr>
              <w:adjustRightInd w:val="0"/>
              <w:snapToGrid w:val="0"/>
              <w:spacing w:line="360" w:lineRule="auto"/>
              <w:rPr>
                <w:rFonts w:ascii="宋体"/>
              </w:rPr>
            </w:pPr>
            <w:r w:rsidRPr="00610E29">
              <w:rPr>
                <w:rFonts w:ascii="宋体" w:hAnsi="宋体" w:cs="仿宋_GB2312" w:hint="eastAsia"/>
              </w:rPr>
              <w:t>环节</w:t>
            </w:r>
          </w:p>
        </w:tc>
        <w:tc>
          <w:tcPr>
            <w:tcW w:w="971" w:type="pct"/>
            <w:tcBorders>
              <w:top w:val="nil"/>
              <w:left w:val="nil"/>
              <w:bottom w:val="single" w:sz="8" w:space="0" w:color="auto"/>
              <w:right w:val="single" w:sz="8" w:space="0" w:color="auto"/>
            </w:tcBorders>
            <w:vAlign w:val="center"/>
          </w:tcPr>
          <w:p w:rsidR="00B76F6D" w:rsidRPr="00610E29" w:rsidRDefault="00B76F6D" w:rsidP="000F1D67">
            <w:pPr>
              <w:adjustRightInd w:val="0"/>
              <w:snapToGrid w:val="0"/>
              <w:spacing w:line="360" w:lineRule="auto"/>
              <w:rPr>
                <w:rFonts w:ascii="宋体"/>
              </w:rPr>
            </w:pPr>
            <w:r w:rsidRPr="00610E29">
              <w:rPr>
                <w:rFonts w:ascii="宋体" w:hAnsi="宋体" w:cs="仿宋_GB2312" w:hint="eastAsia"/>
              </w:rPr>
              <w:t>不含实验课程</w:t>
            </w:r>
          </w:p>
        </w:tc>
        <w:tc>
          <w:tcPr>
            <w:tcW w:w="447"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23"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28</w:t>
            </w:r>
          </w:p>
        </w:tc>
        <w:tc>
          <w:tcPr>
            <w:tcW w:w="521"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94"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35</w:t>
            </w:r>
            <w:r w:rsidRPr="00610E29">
              <w:rPr>
                <w:rFonts w:ascii="宋体" w:hAnsi="宋体" w:cs="宋体" w:hint="eastAsia"/>
                <w:color w:val="000000"/>
                <w:kern w:val="0"/>
              </w:rPr>
              <w:t>周</w:t>
            </w:r>
            <w:r w:rsidRPr="00610E29">
              <w:rPr>
                <w:rFonts w:ascii="宋体" w:hAnsi="宋体"/>
                <w:color w:val="000000"/>
                <w:kern w:val="0"/>
              </w:rPr>
              <w:t>+64</w:t>
            </w:r>
          </w:p>
        </w:tc>
        <w:tc>
          <w:tcPr>
            <w:tcW w:w="458"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446"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17.50%</w:t>
            </w:r>
          </w:p>
        </w:tc>
      </w:tr>
      <w:tr w:rsidR="00B76F6D" w:rsidRPr="00610E29" w:rsidTr="00ED7D17">
        <w:trPr>
          <w:trHeight w:val="495"/>
          <w:jc w:val="center"/>
        </w:trPr>
        <w:tc>
          <w:tcPr>
            <w:tcW w:w="594"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adjustRightInd w:val="0"/>
              <w:snapToGrid w:val="0"/>
              <w:spacing w:line="360" w:lineRule="auto"/>
              <w:rPr>
                <w:rFonts w:ascii="宋体"/>
              </w:rPr>
            </w:pPr>
          </w:p>
        </w:tc>
        <w:tc>
          <w:tcPr>
            <w:tcW w:w="446"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adjustRightInd w:val="0"/>
              <w:snapToGrid w:val="0"/>
              <w:spacing w:line="360" w:lineRule="auto"/>
              <w:rPr>
                <w:rFonts w:ascii="宋体"/>
              </w:rPr>
            </w:pPr>
          </w:p>
        </w:tc>
        <w:tc>
          <w:tcPr>
            <w:tcW w:w="971" w:type="pct"/>
            <w:tcBorders>
              <w:top w:val="nil"/>
              <w:left w:val="nil"/>
              <w:bottom w:val="single" w:sz="8" w:space="0" w:color="auto"/>
              <w:right w:val="single" w:sz="8" w:space="0" w:color="auto"/>
            </w:tcBorders>
            <w:vAlign w:val="center"/>
          </w:tcPr>
          <w:p w:rsidR="00B76F6D" w:rsidRPr="00610E29" w:rsidRDefault="00B76F6D" w:rsidP="000F1D67">
            <w:pPr>
              <w:adjustRightInd w:val="0"/>
              <w:snapToGrid w:val="0"/>
              <w:spacing w:line="360" w:lineRule="auto"/>
              <w:rPr>
                <w:rFonts w:ascii="宋体"/>
              </w:rPr>
            </w:pPr>
            <w:r w:rsidRPr="00610E29">
              <w:rPr>
                <w:rFonts w:ascii="宋体" w:hAnsi="宋体" w:cs="仿宋_GB2312" w:hint="eastAsia"/>
              </w:rPr>
              <w:t>含实验课程</w:t>
            </w:r>
          </w:p>
        </w:tc>
        <w:tc>
          <w:tcPr>
            <w:tcW w:w="447"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23"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40</w:t>
            </w:r>
          </w:p>
        </w:tc>
        <w:tc>
          <w:tcPr>
            <w:tcW w:w="521"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94"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35</w:t>
            </w:r>
            <w:r w:rsidRPr="00610E29">
              <w:rPr>
                <w:rFonts w:ascii="宋体" w:hAnsi="宋体" w:cs="宋体" w:hint="eastAsia"/>
                <w:color w:val="000000"/>
                <w:kern w:val="0"/>
              </w:rPr>
              <w:t>周</w:t>
            </w:r>
            <w:r w:rsidRPr="00610E29">
              <w:rPr>
                <w:rFonts w:ascii="宋体" w:hAnsi="宋体"/>
                <w:color w:val="000000"/>
                <w:kern w:val="0"/>
              </w:rPr>
              <w:t>+448</w:t>
            </w:r>
          </w:p>
        </w:tc>
        <w:tc>
          <w:tcPr>
            <w:tcW w:w="458"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446"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25.00%</w:t>
            </w:r>
          </w:p>
        </w:tc>
      </w:tr>
      <w:tr w:rsidR="00B76F6D" w:rsidRPr="00610E29" w:rsidTr="00ED7D17">
        <w:trPr>
          <w:trHeight w:val="420"/>
          <w:jc w:val="center"/>
        </w:trPr>
        <w:tc>
          <w:tcPr>
            <w:tcW w:w="594" w:type="pct"/>
            <w:vMerge w:val="restart"/>
            <w:tcBorders>
              <w:top w:val="nil"/>
              <w:left w:val="single" w:sz="8" w:space="0" w:color="auto"/>
              <w:bottom w:val="single" w:sz="8" w:space="0" w:color="000000"/>
              <w:right w:val="single" w:sz="8" w:space="0" w:color="auto"/>
            </w:tcBorders>
            <w:vAlign w:val="center"/>
          </w:tcPr>
          <w:p w:rsidR="00B76F6D" w:rsidRPr="00610E29" w:rsidRDefault="00B76F6D" w:rsidP="000F1D67">
            <w:pPr>
              <w:adjustRightInd w:val="0"/>
              <w:snapToGrid w:val="0"/>
              <w:spacing w:line="360" w:lineRule="auto"/>
              <w:rPr>
                <w:rFonts w:ascii="宋体"/>
              </w:rPr>
            </w:pPr>
            <w:r w:rsidRPr="00610E29">
              <w:rPr>
                <w:rFonts w:ascii="宋体" w:hAnsi="宋体" w:cs="仿宋_GB2312" w:hint="eastAsia"/>
              </w:rPr>
              <w:lastRenderedPageBreak/>
              <w:t>选修课</w:t>
            </w:r>
          </w:p>
        </w:tc>
        <w:tc>
          <w:tcPr>
            <w:tcW w:w="1418" w:type="pct"/>
            <w:gridSpan w:val="2"/>
            <w:tcBorders>
              <w:top w:val="single" w:sz="8" w:space="0" w:color="auto"/>
              <w:left w:val="nil"/>
              <w:bottom w:val="single" w:sz="8" w:space="0" w:color="auto"/>
              <w:right w:val="single" w:sz="8" w:space="0" w:color="000000"/>
            </w:tcBorders>
            <w:vAlign w:val="center"/>
          </w:tcPr>
          <w:p w:rsidR="00B76F6D" w:rsidRPr="00610E29" w:rsidRDefault="00B76F6D" w:rsidP="000F1D67">
            <w:pPr>
              <w:adjustRightInd w:val="0"/>
              <w:snapToGrid w:val="0"/>
              <w:spacing w:line="360" w:lineRule="auto"/>
              <w:rPr>
                <w:rFonts w:ascii="宋体"/>
              </w:rPr>
            </w:pPr>
            <w:r w:rsidRPr="00610E29">
              <w:rPr>
                <w:rFonts w:ascii="宋体" w:hAnsi="宋体" w:cs="仿宋_GB2312" w:hint="eastAsia"/>
              </w:rPr>
              <w:t>通识教育核心课程</w:t>
            </w:r>
          </w:p>
        </w:tc>
        <w:tc>
          <w:tcPr>
            <w:tcW w:w="447" w:type="pct"/>
            <w:vMerge w:val="restart"/>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41</w:t>
            </w:r>
          </w:p>
        </w:tc>
        <w:tc>
          <w:tcPr>
            <w:tcW w:w="523"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10</w:t>
            </w:r>
          </w:p>
        </w:tc>
        <w:tc>
          <w:tcPr>
            <w:tcW w:w="521" w:type="pct"/>
            <w:vMerge w:val="restart"/>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656</w:t>
            </w:r>
          </w:p>
        </w:tc>
        <w:tc>
          <w:tcPr>
            <w:tcW w:w="594"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160</w:t>
            </w:r>
          </w:p>
        </w:tc>
        <w:tc>
          <w:tcPr>
            <w:tcW w:w="458" w:type="pct"/>
            <w:vMerge w:val="restart"/>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25.63%</w:t>
            </w:r>
          </w:p>
        </w:tc>
        <w:tc>
          <w:tcPr>
            <w:tcW w:w="446"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6.25%</w:t>
            </w:r>
          </w:p>
        </w:tc>
      </w:tr>
      <w:tr w:rsidR="00B76F6D" w:rsidRPr="00610E29" w:rsidTr="00ED7D17">
        <w:trPr>
          <w:trHeight w:val="420"/>
          <w:jc w:val="center"/>
        </w:trPr>
        <w:tc>
          <w:tcPr>
            <w:tcW w:w="594"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adjustRightInd w:val="0"/>
              <w:snapToGrid w:val="0"/>
              <w:spacing w:line="360" w:lineRule="auto"/>
              <w:rPr>
                <w:rFonts w:ascii="宋体"/>
              </w:rPr>
            </w:pPr>
          </w:p>
        </w:tc>
        <w:tc>
          <w:tcPr>
            <w:tcW w:w="1418" w:type="pct"/>
            <w:gridSpan w:val="2"/>
            <w:tcBorders>
              <w:top w:val="single" w:sz="8" w:space="0" w:color="auto"/>
              <w:left w:val="nil"/>
              <w:bottom w:val="single" w:sz="8" w:space="0" w:color="auto"/>
              <w:right w:val="single" w:sz="8" w:space="0" w:color="000000"/>
            </w:tcBorders>
            <w:vAlign w:val="center"/>
          </w:tcPr>
          <w:p w:rsidR="00B76F6D" w:rsidRPr="00610E29" w:rsidRDefault="00B76F6D" w:rsidP="000F1D67">
            <w:pPr>
              <w:adjustRightInd w:val="0"/>
              <w:snapToGrid w:val="0"/>
              <w:spacing w:line="360" w:lineRule="auto"/>
              <w:rPr>
                <w:rFonts w:ascii="宋体"/>
              </w:rPr>
            </w:pPr>
            <w:r w:rsidRPr="00610E29">
              <w:rPr>
                <w:rFonts w:ascii="宋体" w:hAnsi="宋体" w:cs="仿宋_GB2312" w:hint="eastAsia"/>
              </w:rPr>
              <w:t>通识教育选修课程</w:t>
            </w:r>
          </w:p>
        </w:tc>
        <w:tc>
          <w:tcPr>
            <w:tcW w:w="447"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23"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3</w:t>
            </w:r>
          </w:p>
        </w:tc>
        <w:tc>
          <w:tcPr>
            <w:tcW w:w="521"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94"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48</w:t>
            </w:r>
          </w:p>
        </w:tc>
        <w:tc>
          <w:tcPr>
            <w:tcW w:w="458"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446"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1.88%</w:t>
            </w:r>
          </w:p>
        </w:tc>
      </w:tr>
      <w:tr w:rsidR="00B76F6D" w:rsidRPr="00610E29" w:rsidTr="00ED7D17">
        <w:trPr>
          <w:trHeight w:val="435"/>
          <w:jc w:val="center"/>
        </w:trPr>
        <w:tc>
          <w:tcPr>
            <w:tcW w:w="594"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adjustRightInd w:val="0"/>
              <w:snapToGrid w:val="0"/>
              <w:spacing w:line="360" w:lineRule="auto"/>
              <w:rPr>
                <w:rFonts w:ascii="宋体"/>
              </w:rPr>
            </w:pPr>
          </w:p>
        </w:tc>
        <w:tc>
          <w:tcPr>
            <w:tcW w:w="1418" w:type="pct"/>
            <w:gridSpan w:val="2"/>
            <w:tcBorders>
              <w:top w:val="single" w:sz="8" w:space="0" w:color="auto"/>
              <w:left w:val="nil"/>
              <w:bottom w:val="single" w:sz="8" w:space="0" w:color="auto"/>
              <w:right w:val="single" w:sz="8" w:space="0" w:color="000000"/>
            </w:tcBorders>
            <w:vAlign w:val="center"/>
          </w:tcPr>
          <w:p w:rsidR="00B76F6D" w:rsidRPr="00610E29" w:rsidRDefault="00B76F6D" w:rsidP="000F1D67">
            <w:pPr>
              <w:adjustRightInd w:val="0"/>
              <w:snapToGrid w:val="0"/>
              <w:spacing w:line="360" w:lineRule="auto"/>
              <w:rPr>
                <w:rFonts w:ascii="宋体"/>
              </w:rPr>
            </w:pPr>
            <w:r w:rsidRPr="00610E29">
              <w:rPr>
                <w:rFonts w:ascii="宋体" w:hAnsi="宋体" w:cs="仿宋_GB2312" w:hint="eastAsia"/>
              </w:rPr>
              <w:t>专业选修课程</w:t>
            </w:r>
          </w:p>
        </w:tc>
        <w:tc>
          <w:tcPr>
            <w:tcW w:w="447"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23"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28.</w:t>
            </w:r>
          </w:p>
        </w:tc>
        <w:tc>
          <w:tcPr>
            <w:tcW w:w="521"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594"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448</w:t>
            </w:r>
          </w:p>
        </w:tc>
        <w:tc>
          <w:tcPr>
            <w:tcW w:w="458" w:type="pct"/>
            <w:vMerge/>
            <w:tcBorders>
              <w:top w:val="nil"/>
              <w:left w:val="single" w:sz="8" w:space="0" w:color="auto"/>
              <w:bottom w:val="single" w:sz="8" w:space="0" w:color="000000"/>
              <w:right w:val="single" w:sz="8" w:space="0" w:color="auto"/>
            </w:tcBorders>
            <w:vAlign w:val="center"/>
          </w:tcPr>
          <w:p w:rsidR="00B76F6D" w:rsidRPr="00610E29" w:rsidRDefault="00B76F6D" w:rsidP="000F1D67">
            <w:pPr>
              <w:widowControl/>
              <w:spacing w:line="360" w:lineRule="auto"/>
              <w:jc w:val="left"/>
              <w:rPr>
                <w:rFonts w:ascii="宋体"/>
                <w:color w:val="000000"/>
                <w:kern w:val="0"/>
              </w:rPr>
            </w:pPr>
          </w:p>
        </w:tc>
        <w:tc>
          <w:tcPr>
            <w:tcW w:w="446" w:type="pct"/>
            <w:tcBorders>
              <w:top w:val="nil"/>
              <w:left w:val="nil"/>
              <w:bottom w:val="single" w:sz="8" w:space="0" w:color="auto"/>
              <w:right w:val="single" w:sz="8" w:space="0" w:color="auto"/>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17.50%</w:t>
            </w:r>
          </w:p>
        </w:tc>
      </w:tr>
      <w:tr w:rsidR="00B76F6D" w:rsidRPr="00610E29" w:rsidTr="00ED7D17">
        <w:trPr>
          <w:trHeight w:val="510"/>
          <w:jc w:val="center"/>
        </w:trPr>
        <w:tc>
          <w:tcPr>
            <w:tcW w:w="2012" w:type="pct"/>
            <w:gridSpan w:val="3"/>
            <w:tcBorders>
              <w:top w:val="single" w:sz="8" w:space="0" w:color="auto"/>
              <w:left w:val="single" w:sz="8" w:space="0" w:color="auto"/>
              <w:bottom w:val="single" w:sz="8" w:space="0" w:color="auto"/>
              <w:right w:val="single" w:sz="8" w:space="0" w:color="000000"/>
            </w:tcBorders>
            <w:vAlign w:val="center"/>
          </w:tcPr>
          <w:p w:rsidR="00B76F6D" w:rsidRPr="00610E29" w:rsidRDefault="00B76F6D" w:rsidP="000F1D67">
            <w:pPr>
              <w:adjustRightInd w:val="0"/>
              <w:snapToGrid w:val="0"/>
              <w:spacing w:line="360" w:lineRule="auto"/>
              <w:jc w:val="center"/>
              <w:rPr>
                <w:rFonts w:ascii="宋体"/>
              </w:rPr>
            </w:pPr>
            <w:r w:rsidRPr="00610E29">
              <w:rPr>
                <w:rFonts w:ascii="宋体" w:hAnsi="宋体" w:cs="仿宋_GB2312" w:hint="eastAsia"/>
              </w:rPr>
              <w:t>毕业要求总合计</w:t>
            </w:r>
          </w:p>
        </w:tc>
        <w:tc>
          <w:tcPr>
            <w:tcW w:w="970" w:type="pct"/>
            <w:gridSpan w:val="2"/>
            <w:tcBorders>
              <w:top w:val="single" w:sz="8" w:space="0" w:color="auto"/>
              <w:left w:val="nil"/>
              <w:bottom w:val="single" w:sz="8" w:space="0" w:color="auto"/>
              <w:right w:val="single" w:sz="8" w:space="0" w:color="000000"/>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160</w:t>
            </w:r>
          </w:p>
        </w:tc>
        <w:tc>
          <w:tcPr>
            <w:tcW w:w="1115" w:type="pct"/>
            <w:gridSpan w:val="2"/>
            <w:tcBorders>
              <w:top w:val="single" w:sz="8" w:space="0" w:color="auto"/>
              <w:left w:val="nil"/>
              <w:bottom w:val="single" w:sz="8" w:space="0" w:color="auto"/>
              <w:right w:val="single" w:sz="8" w:space="0" w:color="000000"/>
            </w:tcBorders>
            <w:vAlign w:val="center"/>
          </w:tcPr>
          <w:p w:rsidR="00B76F6D" w:rsidRPr="00610E29" w:rsidRDefault="00B76F6D" w:rsidP="000F1D67">
            <w:pPr>
              <w:widowControl/>
              <w:spacing w:line="360" w:lineRule="auto"/>
              <w:jc w:val="center"/>
              <w:rPr>
                <w:rFonts w:ascii="宋体"/>
                <w:color w:val="000000"/>
                <w:kern w:val="0"/>
              </w:rPr>
            </w:pPr>
            <w:r w:rsidRPr="00610E29">
              <w:rPr>
                <w:rFonts w:ascii="宋体" w:hAnsi="宋体"/>
                <w:color w:val="000000"/>
                <w:kern w:val="0"/>
              </w:rPr>
              <w:t>2523+35</w:t>
            </w:r>
            <w:r w:rsidRPr="00610E29">
              <w:rPr>
                <w:rFonts w:ascii="宋体" w:hAnsi="宋体" w:cs="宋体" w:hint="eastAsia"/>
                <w:color w:val="000000"/>
                <w:kern w:val="0"/>
              </w:rPr>
              <w:t>周</w:t>
            </w:r>
          </w:p>
        </w:tc>
        <w:tc>
          <w:tcPr>
            <w:tcW w:w="903" w:type="pct"/>
            <w:gridSpan w:val="2"/>
            <w:tcBorders>
              <w:top w:val="single" w:sz="8" w:space="0" w:color="auto"/>
              <w:left w:val="nil"/>
              <w:bottom w:val="single" w:sz="8" w:space="0" w:color="auto"/>
              <w:right w:val="single" w:sz="8" w:space="0" w:color="000000"/>
            </w:tcBorders>
            <w:vAlign w:val="center"/>
          </w:tcPr>
          <w:p w:rsidR="00B76F6D" w:rsidRPr="00610E29" w:rsidRDefault="00B76F6D" w:rsidP="000F1D67">
            <w:pPr>
              <w:widowControl/>
              <w:spacing w:line="360" w:lineRule="auto"/>
              <w:jc w:val="center"/>
              <w:rPr>
                <w:rFonts w:ascii="宋体" w:hAnsi="宋体"/>
                <w:color w:val="000000"/>
                <w:kern w:val="0"/>
              </w:rPr>
            </w:pPr>
            <w:r w:rsidRPr="00610E29">
              <w:rPr>
                <w:rFonts w:ascii="宋体" w:hAnsi="宋体"/>
                <w:color w:val="000000"/>
                <w:kern w:val="0"/>
              </w:rPr>
              <w:t>100%</w:t>
            </w:r>
          </w:p>
        </w:tc>
      </w:tr>
    </w:tbl>
    <w:p w:rsidR="00B76F6D" w:rsidRPr="00610E29" w:rsidRDefault="00B76F6D" w:rsidP="00B226D5">
      <w:pPr>
        <w:adjustRightInd w:val="0"/>
        <w:snapToGrid w:val="0"/>
        <w:spacing w:line="360" w:lineRule="auto"/>
        <w:rPr>
          <w:rFonts w:ascii="宋体" w:cs="仿宋_GB2312"/>
          <w:bCs/>
          <w:sz w:val="24"/>
          <w:szCs w:val="24"/>
        </w:rPr>
      </w:pPr>
    </w:p>
    <w:p w:rsidR="00B76F6D" w:rsidRPr="00EB0923" w:rsidRDefault="00B76F6D" w:rsidP="003861C4">
      <w:pPr>
        <w:adjustRightInd w:val="0"/>
        <w:snapToGrid w:val="0"/>
        <w:spacing w:beforeLines="50" w:before="156" w:line="360" w:lineRule="auto"/>
        <w:ind w:firstLineChars="177" w:firstLine="498"/>
        <w:rPr>
          <w:rFonts w:ascii="黑体" w:eastAsia="黑体" w:hAnsi="黑体" w:cs="仿宋_GB2312"/>
          <w:b/>
          <w:bCs/>
          <w:sz w:val="28"/>
          <w:szCs w:val="24"/>
        </w:rPr>
      </w:pPr>
      <w:r w:rsidRPr="00EB0923">
        <w:rPr>
          <w:rFonts w:ascii="黑体" w:eastAsia="黑体" w:hAnsi="黑体" w:cs="仿宋_GB2312"/>
          <w:b/>
          <w:bCs/>
          <w:sz w:val="28"/>
          <w:szCs w:val="24"/>
        </w:rPr>
        <w:t>2.</w:t>
      </w:r>
      <w:r w:rsidRPr="00EB0923">
        <w:rPr>
          <w:rFonts w:ascii="黑体" w:eastAsia="黑体" w:hAnsi="黑体" w:cs="仿宋_GB2312" w:hint="eastAsia"/>
          <w:b/>
          <w:bCs/>
          <w:sz w:val="28"/>
          <w:szCs w:val="24"/>
        </w:rPr>
        <w:t>实验课程设置</w:t>
      </w:r>
    </w:p>
    <w:p w:rsidR="00B76F6D" w:rsidRPr="00EB0923" w:rsidRDefault="00B76F6D" w:rsidP="003861C4">
      <w:pPr>
        <w:ind w:firstLineChars="200" w:firstLine="560"/>
        <w:rPr>
          <w:rFonts w:ascii="仿宋_GB2312" w:eastAsia="仿宋_GB2312"/>
          <w:sz w:val="28"/>
          <w:szCs w:val="28"/>
        </w:rPr>
      </w:pPr>
      <w:r w:rsidRPr="00EB0923">
        <w:rPr>
          <w:rFonts w:ascii="仿宋_GB2312" w:eastAsia="仿宋_GB2312" w:hint="eastAsia"/>
          <w:sz w:val="28"/>
          <w:szCs w:val="28"/>
        </w:rPr>
        <w:t>软件工程专业以课程设计、项目实训等实践教学为主线，增加实践教学比例，改革实践教学成绩评定办法，突出实践实训教学成绩的权重，提高学生自学能力、项目团队协调能力、创新创业能力以及综合运用所学知识解决复杂系统问题的能力等，引进专业认证课程</w:t>
      </w:r>
      <w:r w:rsidRPr="00EB0923">
        <w:rPr>
          <w:rFonts w:ascii="仿宋_GB2312" w:eastAsia="仿宋_GB2312"/>
          <w:sz w:val="28"/>
          <w:szCs w:val="28"/>
        </w:rPr>
        <w:t>5</w:t>
      </w:r>
      <w:r w:rsidRPr="00EB0923">
        <w:rPr>
          <w:rFonts w:ascii="仿宋_GB2312" w:eastAsia="仿宋_GB2312" w:hint="eastAsia"/>
          <w:sz w:val="28"/>
          <w:szCs w:val="28"/>
        </w:rPr>
        <w:t>门，引进企业课程</w:t>
      </w:r>
      <w:r w:rsidRPr="00EB0923">
        <w:rPr>
          <w:rFonts w:ascii="仿宋_GB2312" w:eastAsia="仿宋_GB2312"/>
          <w:sz w:val="28"/>
          <w:szCs w:val="28"/>
        </w:rPr>
        <w:t>4</w:t>
      </w:r>
      <w:r w:rsidRPr="00EB0923">
        <w:rPr>
          <w:rFonts w:ascii="仿宋_GB2312" w:eastAsia="仿宋_GB2312" w:hint="eastAsia"/>
          <w:sz w:val="28"/>
          <w:szCs w:val="28"/>
        </w:rPr>
        <w:t>门。实验课程的设置情况见如下表格：</w:t>
      </w:r>
    </w:p>
    <w:p w:rsidR="00B76F6D" w:rsidRPr="00610E29" w:rsidRDefault="00B76F6D" w:rsidP="00643EDE">
      <w:pPr>
        <w:adjustRightInd w:val="0"/>
        <w:snapToGrid w:val="0"/>
        <w:spacing w:beforeLines="50" w:before="156" w:line="360" w:lineRule="auto"/>
        <w:jc w:val="center"/>
        <w:rPr>
          <w:rFonts w:ascii="宋体" w:cs="仿宋_GB2312"/>
          <w:b/>
          <w:bCs/>
        </w:rPr>
      </w:pPr>
      <w:r w:rsidRPr="00610E29">
        <w:rPr>
          <w:rFonts w:ascii="宋体" w:hAnsi="宋体" w:cs="仿宋_GB2312" w:hint="eastAsia"/>
          <w:b/>
          <w:bCs/>
        </w:rPr>
        <w:t>实验课程设置情况</w:t>
      </w:r>
    </w:p>
    <w:tbl>
      <w:tblPr>
        <w:tblW w:w="9072" w:type="dxa"/>
        <w:jc w:val="center"/>
        <w:tblLook w:val="00A0" w:firstRow="1" w:lastRow="0" w:firstColumn="1" w:lastColumn="0" w:noHBand="0" w:noVBand="0"/>
      </w:tblPr>
      <w:tblGrid>
        <w:gridCol w:w="2992"/>
        <w:gridCol w:w="3880"/>
        <w:gridCol w:w="2200"/>
      </w:tblGrid>
      <w:tr w:rsidR="00B76F6D" w:rsidRPr="00610E29" w:rsidTr="009E7784">
        <w:trPr>
          <w:trHeight w:val="300"/>
          <w:jc w:val="center"/>
        </w:trPr>
        <w:tc>
          <w:tcPr>
            <w:tcW w:w="2992" w:type="dxa"/>
            <w:tcBorders>
              <w:top w:val="single" w:sz="4" w:space="0" w:color="auto"/>
              <w:left w:val="single" w:sz="4" w:space="0" w:color="auto"/>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b/>
                <w:bCs/>
                <w:kern w:val="0"/>
              </w:rPr>
            </w:pPr>
            <w:r w:rsidRPr="00610E29">
              <w:rPr>
                <w:rFonts w:ascii="宋体" w:hAnsi="宋体" w:cs="宋体" w:hint="eastAsia"/>
                <w:b/>
                <w:bCs/>
                <w:kern w:val="0"/>
              </w:rPr>
              <w:t>有实验的课程（门）</w:t>
            </w:r>
          </w:p>
        </w:tc>
        <w:tc>
          <w:tcPr>
            <w:tcW w:w="3880" w:type="dxa"/>
            <w:tcBorders>
              <w:top w:val="single" w:sz="4" w:space="0" w:color="auto"/>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b/>
                <w:bCs/>
                <w:kern w:val="0"/>
              </w:rPr>
            </w:pPr>
            <w:r w:rsidRPr="00610E29">
              <w:rPr>
                <w:rFonts w:ascii="宋体" w:hAnsi="宋体" w:cs="宋体" w:hint="eastAsia"/>
                <w:b/>
                <w:bCs/>
                <w:kern w:val="0"/>
              </w:rPr>
              <w:t>综合性、设计性实验教学课程（门）</w:t>
            </w:r>
          </w:p>
        </w:tc>
        <w:tc>
          <w:tcPr>
            <w:tcW w:w="2200" w:type="dxa"/>
            <w:tcBorders>
              <w:top w:val="single" w:sz="4" w:space="0" w:color="auto"/>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b/>
                <w:bCs/>
                <w:kern w:val="0"/>
              </w:rPr>
            </w:pPr>
            <w:r w:rsidRPr="00610E29">
              <w:rPr>
                <w:rFonts w:ascii="宋体" w:hAnsi="宋体" w:cs="宋体" w:hint="eastAsia"/>
                <w:b/>
                <w:bCs/>
                <w:kern w:val="0"/>
              </w:rPr>
              <w:t>实验开出率</w:t>
            </w:r>
          </w:p>
        </w:tc>
      </w:tr>
      <w:tr w:rsidR="00B76F6D" w:rsidRPr="00610E29" w:rsidTr="009E7784">
        <w:trPr>
          <w:trHeight w:val="300"/>
          <w:jc w:val="center"/>
        </w:trPr>
        <w:tc>
          <w:tcPr>
            <w:tcW w:w="2992" w:type="dxa"/>
            <w:tcBorders>
              <w:top w:val="nil"/>
              <w:left w:val="single" w:sz="4" w:space="0" w:color="auto"/>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52</w:t>
            </w: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4</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9072" w:type="dxa"/>
            <w:gridSpan w:val="3"/>
            <w:tcBorders>
              <w:top w:val="single" w:sz="4" w:space="0" w:color="auto"/>
              <w:left w:val="single" w:sz="4" w:space="0" w:color="auto"/>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b/>
                <w:bCs/>
                <w:kern w:val="0"/>
              </w:rPr>
            </w:pPr>
            <w:r w:rsidRPr="00610E29">
              <w:rPr>
                <w:rFonts w:ascii="宋体" w:hAnsi="宋体" w:cs="宋体" w:hint="eastAsia"/>
                <w:b/>
                <w:bCs/>
                <w:kern w:val="0"/>
              </w:rPr>
              <w:t>实验课程一览表</w:t>
            </w:r>
          </w:p>
        </w:tc>
      </w:tr>
      <w:tr w:rsidR="00B76F6D" w:rsidRPr="00610E29" w:rsidTr="009E7784">
        <w:trPr>
          <w:trHeight w:val="300"/>
          <w:jc w:val="center"/>
        </w:trPr>
        <w:tc>
          <w:tcPr>
            <w:tcW w:w="2992" w:type="dxa"/>
            <w:tcBorders>
              <w:top w:val="nil"/>
              <w:left w:val="single" w:sz="4" w:space="0" w:color="auto"/>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b/>
                <w:bCs/>
                <w:kern w:val="0"/>
              </w:rPr>
            </w:pPr>
            <w:r w:rsidRPr="00610E29">
              <w:rPr>
                <w:rFonts w:ascii="宋体" w:hAnsi="宋体" w:cs="宋体" w:hint="eastAsia"/>
                <w:b/>
                <w:bCs/>
                <w:kern w:val="0"/>
              </w:rPr>
              <w:t>实验类型</w:t>
            </w: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b/>
                <w:bCs/>
                <w:kern w:val="0"/>
              </w:rPr>
            </w:pPr>
            <w:r w:rsidRPr="00610E29">
              <w:rPr>
                <w:rFonts w:ascii="宋体" w:hAnsi="宋体" w:cs="宋体" w:hint="eastAsia"/>
                <w:b/>
                <w:bCs/>
                <w:kern w:val="0"/>
              </w:rPr>
              <w:t>课程名称</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b/>
                <w:bCs/>
                <w:kern w:val="0"/>
              </w:rPr>
            </w:pPr>
            <w:r w:rsidRPr="00610E29">
              <w:rPr>
                <w:rFonts w:ascii="宋体" w:hAnsi="宋体" w:cs="宋体" w:hint="eastAsia"/>
                <w:b/>
                <w:bCs/>
                <w:kern w:val="0"/>
              </w:rPr>
              <w:t>实验开出率</w:t>
            </w:r>
          </w:p>
        </w:tc>
      </w:tr>
      <w:tr w:rsidR="00B76F6D" w:rsidRPr="00610E29" w:rsidTr="009E7784">
        <w:trPr>
          <w:trHeight w:val="300"/>
          <w:jc w:val="center"/>
        </w:trPr>
        <w:tc>
          <w:tcPr>
            <w:tcW w:w="2992" w:type="dxa"/>
            <w:vMerge w:val="restart"/>
            <w:tcBorders>
              <w:top w:val="nil"/>
              <w:left w:val="single" w:sz="4" w:space="0" w:color="auto"/>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b/>
                <w:bCs/>
                <w:kern w:val="0"/>
              </w:rPr>
            </w:pPr>
            <w:r w:rsidRPr="00610E29">
              <w:rPr>
                <w:rFonts w:ascii="宋体" w:hAnsi="宋体" w:cs="宋体" w:hint="eastAsia"/>
                <w:b/>
                <w:bCs/>
                <w:kern w:val="0"/>
              </w:rPr>
              <w:t>有实验的课程</w:t>
            </w: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高级程序设计语言</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计算机组织与结构</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数据结构</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操作系统</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数据库系统</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计算机网络</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面向对象技术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软件工程</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软件测试技术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人机交互技术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现代软件开发技术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软件体系结构</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软件过程管理</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多媒体技术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数字图像处理</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计算机图形学</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服务开发技术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软件服务工程</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kern w:val="0"/>
              </w:rPr>
              <w:t>web2.0</w:t>
            </w:r>
            <w:r w:rsidRPr="00610E29">
              <w:rPr>
                <w:rFonts w:ascii="宋体" w:hAnsi="宋体" w:cs="宋体" w:hint="eastAsia"/>
                <w:kern w:val="0"/>
              </w:rPr>
              <w:t>开发技术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操作系统开发技术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物联网工程</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移动互联网开发技术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信息安全导论</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操作系统安全</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安全协议与标准</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网络攻击与防范</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算法设计与分析</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非关系型数据库</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kern w:val="0"/>
              </w:rPr>
              <w:t>Web</w:t>
            </w:r>
            <w:r w:rsidRPr="00610E29">
              <w:rPr>
                <w:rFonts w:ascii="宋体" w:hAnsi="宋体" w:cs="宋体" w:hint="eastAsia"/>
                <w:kern w:val="0"/>
              </w:rPr>
              <w:t>数据管理</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数据仓库与数据挖掘</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kern w:val="0"/>
              </w:rPr>
              <w:t>Linux</w:t>
            </w:r>
            <w:r w:rsidRPr="00610E29">
              <w:rPr>
                <w:rFonts w:ascii="宋体" w:hAnsi="宋体" w:cs="宋体" w:hint="eastAsia"/>
                <w:kern w:val="0"/>
              </w:rPr>
              <w:t>应用</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kern w:val="0"/>
              </w:rPr>
              <w:t>C++</w:t>
            </w:r>
            <w:r w:rsidRPr="00610E29">
              <w:rPr>
                <w:rFonts w:ascii="宋体" w:hAnsi="宋体" w:cs="宋体" w:hint="eastAsia"/>
                <w:kern w:val="0"/>
              </w:rPr>
              <w:t>程序设计</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软件开发环境</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kern w:val="0"/>
              </w:rPr>
              <w:t>.net</w:t>
            </w:r>
            <w:r w:rsidRPr="00610E29">
              <w:rPr>
                <w:rFonts w:ascii="宋体" w:hAnsi="宋体" w:cs="宋体" w:hint="eastAsia"/>
                <w:kern w:val="0"/>
              </w:rPr>
              <w:t>程序设计</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kern w:val="0"/>
              </w:rPr>
              <w:t>Web</w:t>
            </w:r>
            <w:r w:rsidRPr="00610E29">
              <w:rPr>
                <w:rFonts w:ascii="宋体" w:hAnsi="宋体" w:cs="宋体" w:hint="eastAsia"/>
                <w:kern w:val="0"/>
              </w:rPr>
              <w:t>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数值计算</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计算新闻学</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软件工程应用与实践</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计算机体系结构</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中间件技术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计算广告学</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大数据管理技术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编译原理与技术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模式识别技术</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软件开发解决方案</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社会计算</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kern w:val="0"/>
              </w:rPr>
              <w:t>DB2</w:t>
            </w:r>
            <w:r w:rsidRPr="00610E29">
              <w:rPr>
                <w:rFonts w:ascii="宋体" w:hAnsi="宋体" w:cs="宋体" w:hint="eastAsia"/>
                <w:kern w:val="0"/>
              </w:rPr>
              <w:t>认证</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IBM Websphere</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kern w:val="0"/>
              </w:rPr>
              <w:t>IBM XML</w:t>
            </w:r>
            <w:r w:rsidRPr="00610E29">
              <w:rPr>
                <w:rFonts w:ascii="宋体" w:hAnsi="宋体" w:cs="宋体" w:hint="eastAsia"/>
                <w:kern w:val="0"/>
              </w:rPr>
              <w:t>认证</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kern w:val="0"/>
              </w:rPr>
              <w:t>UML</w:t>
            </w:r>
            <w:r w:rsidRPr="00610E29">
              <w:rPr>
                <w:rFonts w:ascii="宋体" w:hAnsi="宋体" w:cs="宋体" w:hint="eastAsia"/>
                <w:kern w:val="0"/>
              </w:rPr>
              <w:t>认证</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微软外包人才认证</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kern w:val="0"/>
              </w:rPr>
              <w:t>CCF</w:t>
            </w:r>
            <w:r w:rsidRPr="00610E29">
              <w:rPr>
                <w:rFonts w:ascii="宋体" w:hAnsi="宋体" w:cs="宋体" w:hint="eastAsia"/>
                <w:kern w:val="0"/>
              </w:rPr>
              <w:t>计算机职业资格认证</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val="restart"/>
            <w:tcBorders>
              <w:top w:val="nil"/>
              <w:left w:val="single" w:sz="4" w:space="0" w:color="auto"/>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b/>
                <w:bCs/>
                <w:kern w:val="0"/>
              </w:rPr>
            </w:pPr>
            <w:r w:rsidRPr="00610E29">
              <w:rPr>
                <w:rFonts w:ascii="宋体" w:hAnsi="宋体" w:cs="宋体" w:hint="eastAsia"/>
                <w:b/>
                <w:bCs/>
                <w:kern w:val="0"/>
              </w:rPr>
              <w:t>综合性、设计性实验教学课程</w:t>
            </w: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高级程序设计语言课程设计</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计算机组织与结构课程设计</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数据结构课程设计</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r w:rsidR="00B76F6D" w:rsidRPr="00610E29" w:rsidTr="009E7784">
        <w:trPr>
          <w:trHeight w:val="300"/>
          <w:jc w:val="center"/>
        </w:trPr>
        <w:tc>
          <w:tcPr>
            <w:tcW w:w="2992" w:type="dxa"/>
            <w:vMerge/>
            <w:tcBorders>
              <w:top w:val="nil"/>
              <w:left w:val="single" w:sz="4" w:space="0" w:color="auto"/>
              <w:bottom w:val="single" w:sz="4" w:space="0" w:color="auto"/>
              <w:right w:val="single" w:sz="4" w:space="0" w:color="auto"/>
            </w:tcBorders>
            <w:vAlign w:val="center"/>
          </w:tcPr>
          <w:p w:rsidR="00B76F6D" w:rsidRPr="00610E29" w:rsidRDefault="00B76F6D" w:rsidP="000F1D67">
            <w:pPr>
              <w:widowControl/>
              <w:spacing w:line="360" w:lineRule="auto"/>
              <w:jc w:val="left"/>
              <w:rPr>
                <w:rFonts w:ascii="宋体" w:cs="宋体"/>
                <w:b/>
                <w:bCs/>
                <w:kern w:val="0"/>
              </w:rPr>
            </w:pPr>
          </w:p>
        </w:tc>
        <w:tc>
          <w:tcPr>
            <w:tcW w:w="388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cs="宋体"/>
                <w:kern w:val="0"/>
              </w:rPr>
            </w:pPr>
            <w:r w:rsidRPr="00610E29">
              <w:rPr>
                <w:rFonts w:ascii="宋体" w:hAnsi="宋体" w:cs="宋体" w:hint="eastAsia"/>
                <w:kern w:val="0"/>
              </w:rPr>
              <w:t>操作系统课程设计</w:t>
            </w:r>
          </w:p>
        </w:tc>
        <w:tc>
          <w:tcPr>
            <w:tcW w:w="220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hAnsi="宋体" w:cs="宋体"/>
                <w:kern w:val="0"/>
              </w:rPr>
            </w:pPr>
            <w:r w:rsidRPr="00610E29">
              <w:rPr>
                <w:rFonts w:ascii="宋体" w:hAnsi="宋体" w:cs="宋体"/>
                <w:kern w:val="0"/>
              </w:rPr>
              <w:t>100%</w:t>
            </w:r>
          </w:p>
        </w:tc>
      </w:tr>
    </w:tbl>
    <w:p w:rsidR="00B76F6D" w:rsidRPr="00610E29" w:rsidRDefault="00B76F6D" w:rsidP="000F1D67">
      <w:pPr>
        <w:adjustRightInd w:val="0"/>
        <w:snapToGrid w:val="0"/>
        <w:spacing w:line="360" w:lineRule="auto"/>
        <w:rPr>
          <w:rFonts w:ascii="宋体" w:cs="宋体"/>
          <w:sz w:val="24"/>
          <w:szCs w:val="24"/>
        </w:rPr>
      </w:pPr>
    </w:p>
    <w:p w:rsidR="00B76F6D" w:rsidRPr="00E10ED8" w:rsidRDefault="00B76F6D" w:rsidP="003861C4">
      <w:pPr>
        <w:adjustRightInd w:val="0"/>
        <w:snapToGrid w:val="0"/>
        <w:spacing w:beforeLines="50" w:before="156" w:line="360" w:lineRule="auto"/>
        <w:ind w:firstLineChars="177" w:firstLine="498"/>
        <w:rPr>
          <w:rFonts w:ascii="黑体" w:eastAsia="黑体" w:hAnsi="黑体" w:cs="仿宋_GB2312"/>
          <w:b/>
          <w:bCs/>
          <w:sz w:val="28"/>
          <w:szCs w:val="24"/>
        </w:rPr>
      </w:pPr>
      <w:r w:rsidRPr="00E10ED8">
        <w:rPr>
          <w:rFonts w:ascii="黑体" w:eastAsia="黑体" w:hAnsi="黑体" w:cs="仿宋_GB2312"/>
          <w:b/>
          <w:bCs/>
          <w:sz w:val="28"/>
          <w:szCs w:val="24"/>
        </w:rPr>
        <w:t>3</w:t>
      </w:r>
      <w:r w:rsidRPr="00E10ED8">
        <w:rPr>
          <w:rFonts w:ascii="黑体" w:eastAsia="黑体" w:hAnsi="黑体" w:cs="仿宋_GB2312" w:hint="eastAsia"/>
          <w:b/>
          <w:bCs/>
          <w:sz w:val="28"/>
          <w:szCs w:val="24"/>
        </w:rPr>
        <w:t>、精品课程、精品视频公开课、精品资源共享课、双语课程、慕课等课程建设情况</w:t>
      </w:r>
    </w:p>
    <w:p w:rsidR="00B76F6D" w:rsidRPr="00E10ED8" w:rsidRDefault="00B76F6D" w:rsidP="003861C4">
      <w:pPr>
        <w:ind w:firstLineChars="200" w:firstLine="560"/>
        <w:rPr>
          <w:rFonts w:ascii="仿宋_GB2312" w:eastAsia="仿宋_GB2312"/>
          <w:sz w:val="28"/>
          <w:szCs w:val="28"/>
        </w:rPr>
      </w:pPr>
      <w:r w:rsidRPr="00E10ED8">
        <w:rPr>
          <w:rFonts w:ascii="仿宋_GB2312" w:eastAsia="仿宋_GB2312" w:hint="eastAsia"/>
          <w:sz w:val="28"/>
          <w:szCs w:val="28"/>
        </w:rPr>
        <w:t>软件学院倡导全面开放共享知识的理念，积极申报精品课程、双语示范课程，</w:t>
      </w:r>
      <w:r>
        <w:rPr>
          <w:rFonts w:ascii="仿宋_GB2312" w:eastAsia="仿宋_GB2312" w:hint="eastAsia"/>
          <w:sz w:val="28"/>
          <w:szCs w:val="28"/>
        </w:rPr>
        <w:t>依托山东大学课程中心系统，</w:t>
      </w:r>
      <w:r w:rsidRPr="00E10ED8">
        <w:rPr>
          <w:rFonts w:ascii="仿宋_GB2312" w:eastAsia="仿宋_GB2312" w:hint="eastAsia"/>
          <w:sz w:val="28"/>
          <w:szCs w:val="28"/>
        </w:rPr>
        <w:t>建成</w:t>
      </w:r>
      <w:r w:rsidRPr="00E10ED8">
        <w:rPr>
          <w:rFonts w:ascii="仿宋_GB2312" w:eastAsia="仿宋_GB2312"/>
          <w:sz w:val="28"/>
          <w:szCs w:val="28"/>
        </w:rPr>
        <w:t>112</w:t>
      </w:r>
      <w:r w:rsidRPr="00E10ED8">
        <w:rPr>
          <w:rFonts w:ascii="仿宋_GB2312" w:eastAsia="仿宋_GB2312" w:hint="eastAsia"/>
          <w:sz w:val="28"/>
          <w:szCs w:val="28"/>
        </w:rPr>
        <w:t>门课程网站，覆盖课程</w:t>
      </w:r>
      <w:r w:rsidRPr="00E10ED8">
        <w:rPr>
          <w:rFonts w:ascii="仿宋_GB2312" w:eastAsia="仿宋_GB2312"/>
          <w:sz w:val="28"/>
          <w:szCs w:val="28"/>
        </w:rPr>
        <w:t>73</w:t>
      </w:r>
      <w:r w:rsidRPr="00E10ED8">
        <w:rPr>
          <w:rFonts w:ascii="仿宋_GB2312" w:eastAsia="仿宋_GB2312" w:hint="eastAsia"/>
          <w:sz w:val="28"/>
          <w:szCs w:val="28"/>
        </w:rPr>
        <w:t>门。所有精品课程、精品资源免费向所有师生开放共享，使学生足不出户就可以享受高质量的教育。</w:t>
      </w:r>
    </w:p>
    <w:p w:rsidR="00B76F6D" w:rsidRPr="000B10A7" w:rsidRDefault="00B76F6D" w:rsidP="003861C4">
      <w:pPr>
        <w:ind w:firstLineChars="200" w:firstLine="560"/>
        <w:rPr>
          <w:rFonts w:ascii="仿宋_GB2312" w:eastAsia="仿宋_GB2312"/>
          <w:sz w:val="28"/>
          <w:szCs w:val="28"/>
        </w:rPr>
      </w:pPr>
      <w:r w:rsidRPr="00E10ED8">
        <w:rPr>
          <w:rFonts w:ascii="仿宋_GB2312" w:eastAsia="仿宋_GB2312" w:hint="eastAsia"/>
          <w:sz w:val="28"/>
          <w:szCs w:val="28"/>
        </w:rPr>
        <w:t>郝兴伟教授的《大学计算机基础》获评国家级精品课程，石冰教授主持申报的《数据库系统》被评为山东省精品课程，崔立真教授主持申报的《软件项目管理》、李学庆教授主持申报的《</w:t>
      </w:r>
      <w:r w:rsidRPr="00E10ED8">
        <w:rPr>
          <w:rFonts w:ascii="仿宋_GB2312" w:eastAsia="仿宋_GB2312"/>
          <w:sz w:val="28"/>
          <w:szCs w:val="28"/>
        </w:rPr>
        <w:t>J2EE</w:t>
      </w:r>
      <w:r w:rsidRPr="00E10ED8">
        <w:rPr>
          <w:rFonts w:ascii="仿宋_GB2312" w:eastAsia="仿宋_GB2312" w:hint="eastAsia"/>
          <w:sz w:val="28"/>
          <w:szCs w:val="28"/>
        </w:rPr>
        <w:t>应用开发基础》、刘士军教授主持申报的《面</w:t>
      </w:r>
      <w:r w:rsidRPr="00E10ED8">
        <w:rPr>
          <w:rFonts w:ascii="仿宋_GB2312" w:eastAsia="仿宋_GB2312" w:hint="eastAsia"/>
          <w:sz w:val="28"/>
          <w:szCs w:val="28"/>
        </w:rPr>
        <w:lastRenderedPageBreak/>
        <w:t>向服务的应用整合实践》入选</w:t>
      </w:r>
      <w:r w:rsidRPr="00E10ED8">
        <w:rPr>
          <w:rFonts w:ascii="仿宋_GB2312" w:eastAsia="仿宋_GB2312"/>
          <w:sz w:val="28"/>
          <w:szCs w:val="28"/>
        </w:rPr>
        <w:t xml:space="preserve"> </w:t>
      </w:r>
      <w:r w:rsidRPr="00E10ED8">
        <w:rPr>
          <w:rFonts w:ascii="仿宋_GB2312" w:eastAsia="仿宋_GB2312" w:hint="eastAsia"/>
          <w:sz w:val="28"/>
          <w:szCs w:val="28"/>
        </w:rPr>
        <w:t>“教育部</w:t>
      </w:r>
      <w:r w:rsidRPr="00E10ED8">
        <w:rPr>
          <w:rFonts w:ascii="仿宋_GB2312" w:eastAsia="仿宋_GB2312"/>
          <w:sz w:val="28"/>
          <w:szCs w:val="28"/>
        </w:rPr>
        <w:t>-IBM</w:t>
      </w:r>
      <w:r w:rsidRPr="00E10ED8">
        <w:rPr>
          <w:rFonts w:ascii="仿宋_GB2312" w:eastAsia="仿宋_GB2312" w:hint="eastAsia"/>
          <w:sz w:val="28"/>
          <w:szCs w:val="28"/>
        </w:rPr>
        <w:t>精品课程”建设项目。《高级程序设计语言》、《软件工程》两门课程网站的点击量大，获我校课程中心优秀课程网站，其中，《高级程序设计语言》的师生访问率排全校前三名。学院共出版、再版教材</w:t>
      </w:r>
      <w:r w:rsidRPr="00E10ED8">
        <w:rPr>
          <w:rFonts w:ascii="仿宋_GB2312" w:eastAsia="仿宋_GB2312"/>
          <w:sz w:val="28"/>
          <w:szCs w:val="28"/>
        </w:rPr>
        <w:t>6</w:t>
      </w:r>
      <w:r w:rsidRPr="00E10ED8">
        <w:rPr>
          <w:rFonts w:ascii="仿宋_GB2312" w:eastAsia="仿宋_GB2312" w:hint="eastAsia"/>
          <w:sz w:val="28"/>
          <w:szCs w:val="28"/>
        </w:rPr>
        <w:t>部，获得国家</w:t>
      </w:r>
      <w:r w:rsidRPr="00E10ED8">
        <w:rPr>
          <w:rFonts w:ascii="仿宋_GB2312" w:eastAsia="仿宋_GB2312"/>
          <w:sz w:val="28"/>
          <w:szCs w:val="28"/>
        </w:rPr>
        <w:t>“</w:t>
      </w:r>
      <w:r w:rsidRPr="00E10ED8">
        <w:rPr>
          <w:rFonts w:ascii="仿宋_GB2312" w:eastAsia="仿宋_GB2312" w:hint="eastAsia"/>
          <w:sz w:val="28"/>
          <w:szCs w:val="28"/>
        </w:rPr>
        <w:t>十一五规划教材</w:t>
      </w:r>
      <w:r w:rsidRPr="00E10ED8">
        <w:rPr>
          <w:rFonts w:ascii="仿宋_GB2312" w:eastAsia="仿宋_GB2312"/>
          <w:sz w:val="28"/>
          <w:szCs w:val="28"/>
        </w:rPr>
        <w:t>”</w:t>
      </w:r>
      <w:r w:rsidRPr="00E10ED8">
        <w:rPr>
          <w:rFonts w:ascii="仿宋_GB2312" w:eastAsia="仿宋_GB2312" w:hint="eastAsia"/>
          <w:sz w:val="28"/>
          <w:szCs w:val="28"/>
        </w:rPr>
        <w:t>建设立项</w:t>
      </w:r>
      <w:r w:rsidRPr="00E10ED8">
        <w:rPr>
          <w:rFonts w:ascii="仿宋_GB2312" w:eastAsia="仿宋_GB2312"/>
          <w:sz w:val="28"/>
          <w:szCs w:val="28"/>
        </w:rPr>
        <w:t>6</w:t>
      </w:r>
      <w:r w:rsidRPr="00E10ED8">
        <w:rPr>
          <w:rFonts w:ascii="仿宋_GB2312" w:eastAsia="仿宋_GB2312" w:hint="eastAsia"/>
          <w:sz w:val="28"/>
          <w:szCs w:val="28"/>
        </w:rPr>
        <w:t>项，国家</w:t>
      </w:r>
      <w:r w:rsidRPr="00E10ED8">
        <w:rPr>
          <w:rFonts w:ascii="仿宋_GB2312" w:eastAsia="仿宋_GB2312"/>
          <w:sz w:val="28"/>
          <w:szCs w:val="28"/>
        </w:rPr>
        <w:t>“</w:t>
      </w:r>
      <w:r w:rsidRPr="00E10ED8">
        <w:rPr>
          <w:rFonts w:ascii="仿宋_GB2312" w:eastAsia="仿宋_GB2312" w:hint="eastAsia"/>
          <w:sz w:val="28"/>
          <w:szCs w:val="28"/>
        </w:rPr>
        <w:t>十二五规划教</w:t>
      </w:r>
      <w:r w:rsidRPr="000B10A7">
        <w:rPr>
          <w:rFonts w:ascii="仿宋_GB2312" w:eastAsia="仿宋_GB2312" w:hint="eastAsia"/>
          <w:sz w:val="28"/>
          <w:szCs w:val="28"/>
        </w:rPr>
        <w:t>材</w:t>
      </w:r>
      <w:r w:rsidRPr="000B10A7">
        <w:rPr>
          <w:rFonts w:ascii="仿宋_GB2312" w:eastAsia="仿宋_GB2312"/>
          <w:sz w:val="28"/>
          <w:szCs w:val="28"/>
        </w:rPr>
        <w:t>”</w:t>
      </w:r>
      <w:r w:rsidRPr="000B10A7">
        <w:rPr>
          <w:rFonts w:ascii="仿宋_GB2312" w:eastAsia="仿宋_GB2312" w:hint="eastAsia"/>
          <w:sz w:val="28"/>
          <w:szCs w:val="28"/>
        </w:rPr>
        <w:t>建设立项</w:t>
      </w:r>
      <w:r w:rsidRPr="000B10A7">
        <w:rPr>
          <w:rFonts w:ascii="仿宋_GB2312" w:eastAsia="仿宋_GB2312"/>
          <w:sz w:val="28"/>
          <w:szCs w:val="28"/>
        </w:rPr>
        <w:t>1</w:t>
      </w:r>
      <w:r w:rsidRPr="000B10A7">
        <w:rPr>
          <w:rFonts w:ascii="仿宋_GB2312" w:eastAsia="仿宋_GB2312" w:hint="eastAsia"/>
          <w:sz w:val="28"/>
          <w:szCs w:val="28"/>
        </w:rPr>
        <w:t>项，有</w:t>
      </w:r>
      <w:r w:rsidRPr="000B10A7">
        <w:rPr>
          <w:rFonts w:ascii="仿宋_GB2312" w:eastAsia="仿宋_GB2312"/>
          <w:sz w:val="28"/>
          <w:szCs w:val="28"/>
        </w:rPr>
        <w:t>1</w:t>
      </w:r>
      <w:r w:rsidRPr="000B10A7">
        <w:rPr>
          <w:rFonts w:ascii="仿宋_GB2312" w:eastAsia="仿宋_GB2312" w:hint="eastAsia"/>
          <w:sz w:val="28"/>
          <w:szCs w:val="28"/>
        </w:rPr>
        <w:t>部教材被评为教育部国家级精品教材。</w:t>
      </w:r>
    </w:p>
    <w:p w:rsidR="00B76F6D" w:rsidRPr="000B10A7" w:rsidRDefault="00B76F6D" w:rsidP="003861C4">
      <w:pPr>
        <w:ind w:firstLineChars="200" w:firstLine="560"/>
        <w:rPr>
          <w:rFonts w:ascii="仿宋_GB2312" w:eastAsia="仿宋_GB2312"/>
          <w:sz w:val="28"/>
          <w:szCs w:val="28"/>
        </w:rPr>
      </w:pPr>
      <w:r w:rsidRPr="000B10A7">
        <w:rPr>
          <w:rFonts w:ascii="仿宋_GB2312" w:eastAsia="仿宋_GB2312" w:hint="eastAsia"/>
          <w:sz w:val="28"/>
          <w:szCs w:val="28"/>
        </w:rPr>
        <w:t>面向软件工程的国际化特点，学院引进国外优秀英文原版教材，</w:t>
      </w:r>
      <w:r w:rsidRPr="000B10A7">
        <w:rPr>
          <w:rFonts w:ascii="仿宋_GB2312" w:eastAsia="仿宋_GB2312"/>
          <w:sz w:val="28"/>
          <w:szCs w:val="28"/>
        </w:rPr>
        <w:t>50%</w:t>
      </w:r>
      <w:r w:rsidRPr="000B10A7">
        <w:rPr>
          <w:rFonts w:ascii="仿宋_GB2312" w:eastAsia="仿宋_GB2312" w:hint="eastAsia"/>
          <w:sz w:val="28"/>
          <w:szCs w:val="28"/>
        </w:rPr>
        <w:t>以上的课程实施双语授课和英文授课，为高端软件人才与国际接轨奠定基础。其中，软件工程专业的双语课程有数据库系统、数据结构、算法设计与分析、计算机引论、高级程序设计语言、离散数学、操作系统、计算机网络、软件工程、计算机图形学、数据仓库与数据挖掘、数值计算、编译原理与技术等，课程资源丰富。</w:t>
      </w:r>
    </w:p>
    <w:p w:rsidR="00B76F6D" w:rsidRDefault="00B76F6D" w:rsidP="003861C4">
      <w:pPr>
        <w:ind w:firstLineChars="200" w:firstLine="560"/>
        <w:rPr>
          <w:rFonts w:ascii="仿宋_GB2312" w:eastAsia="仿宋_GB2312"/>
          <w:sz w:val="28"/>
          <w:szCs w:val="28"/>
        </w:rPr>
      </w:pPr>
      <w:r w:rsidRPr="000B10A7">
        <w:rPr>
          <w:rFonts w:ascii="仿宋_GB2312" w:eastAsia="仿宋_GB2312" w:hint="eastAsia"/>
          <w:sz w:val="28"/>
          <w:szCs w:val="28"/>
        </w:rPr>
        <w:t>郝兴伟教授主持的《大学计算机</w:t>
      </w:r>
      <w:r w:rsidRPr="000B10A7">
        <w:rPr>
          <w:rFonts w:ascii="仿宋_GB2312" w:eastAsia="仿宋_GB2312"/>
          <w:sz w:val="28"/>
          <w:szCs w:val="28"/>
        </w:rPr>
        <w:t>-</w:t>
      </w:r>
      <w:r w:rsidRPr="000B10A7">
        <w:rPr>
          <w:rFonts w:ascii="仿宋_GB2312" w:eastAsia="仿宋_GB2312" w:hint="eastAsia"/>
          <w:sz w:val="28"/>
          <w:szCs w:val="28"/>
        </w:rPr>
        <w:t>计算思维的视角》是我校第一批慕课（</w:t>
      </w:r>
      <w:r w:rsidRPr="000B10A7">
        <w:rPr>
          <w:rFonts w:ascii="仿宋_GB2312" w:eastAsia="仿宋_GB2312"/>
          <w:sz w:val="28"/>
          <w:szCs w:val="28"/>
        </w:rPr>
        <w:t>MOOCs</w:t>
      </w:r>
      <w:r w:rsidRPr="000B10A7">
        <w:rPr>
          <w:rFonts w:ascii="仿宋_GB2312" w:eastAsia="仿宋_GB2312" w:hint="eastAsia"/>
          <w:sz w:val="28"/>
          <w:szCs w:val="28"/>
        </w:rPr>
        <w:t>）课程改革立项项目，获得重点建设，通过在线平台面向全校和社会公众免费开放。学院的其他</w:t>
      </w:r>
      <w:r w:rsidRPr="000B10A7">
        <w:rPr>
          <w:rFonts w:ascii="仿宋_GB2312" w:eastAsia="仿宋_GB2312"/>
          <w:sz w:val="28"/>
          <w:szCs w:val="28"/>
        </w:rPr>
        <w:t>MOOC</w:t>
      </w:r>
      <w:r w:rsidRPr="000B10A7">
        <w:rPr>
          <w:rFonts w:ascii="仿宋_GB2312" w:eastAsia="仿宋_GB2312" w:hint="eastAsia"/>
          <w:sz w:val="28"/>
          <w:szCs w:val="28"/>
        </w:rPr>
        <w:t>共享课程、翻转课堂的设计建设正在进行中，课程结构将更加优化。</w:t>
      </w:r>
    </w:p>
    <w:p w:rsidR="00052BF7" w:rsidRDefault="006A62AF" w:rsidP="003861C4">
      <w:pPr>
        <w:ind w:firstLineChars="200" w:firstLine="560"/>
        <w:rPr>
          <w:rFonts w:ascii="仿宋_GB2312" w:eastAsia="仿宋_GB2312"/>
          <w:sz w:val="28"/>
          <w:szCs w:val="28"/>
        </w:rPr>
      </w:pPr>
      <w:r w:rsidRPr="000B10A7">
        <w:rPr>
          <w:rFonts w:ascii="仿宋_GB2312" w:eastAsia="仿宋_GB2312" w:hint="eastAsia"/>
          <w:sz w:val="28"/>
          <w:szCs w:val="28"/>
        </w:rPr>
        <w:t>郝兴伟教授</w:t>
      </w:r>
      <w:r>
        <w:rPr>
          <w:rFonts w:ascii="仿宋_GB2312" w:eastAsia="仿宋_GB2312" w:hint="eastAsia"/>
          <w:sz w:val="28"/>
          <w:szCs w:val="28"/>
        </w:rPr>
        <w:t>的“</w:t>
      </w:r>
      <w:r w:rsidRPr="006A62AF">
        <w:rPr>
          <w:rFonts w:ascii="仿宋_GB2312" w:eastAsia="仿宋_GB2312" w:hint="eastAsia"/>
          <w:sz w:val="28"/>
          <w:szCs w:val="28"/>
        </w:rPr>
        <w:t>基于MOOC/SPOC的大学计算机通识教育综合改革</w:t>
      </w:r>
      <w:r>
        <w:rPr>
          <w:rFonts w:ascii="仿宋_GB2312" w:eastAsia="仿宋_GB2312" w:hint="eastAsia"/>
          <w:sz w:val="28"/>
          <w:szCs w:val="28"/>
        </w:rPr>
        <w:t>”获</w:t>
      </w:r>
      <w:r w:rsidRPr="006A62AF">
        <w:rPr>
          <w:rFonts w:ascii="仿宋_GB2312" w:eastAsia="仿宋_GB2312" w:hint="eastAsia"/>
          <w:sz w:val="28"/>
          <w:szCs w:val="28"/>
        </w:rPr>
        <w:t>山东大学2016年度教育教学综合改革</w:t>
      </w:r>
      <w:r>
        <w:rPr>
          <w:rFonts w:ascii="仿宋_GB2312" w:eastAsia="仿宋_GB2312" w:hint="eastAsia"/>
          <w:sz w:val="28"/>
          <w:szCs w:val="28"/>
        </w:rPr>
        <w:t>重大项目立项，支持经费每年25万元。</w:t>
      </w:r>
    </w:p>
    <w:p w:rsidR="006A62AF" w:rsidRPr="000B10A7" w:rsidRDefault="006A62AF" w:rsidP="003861C4">
      <w:pPr>
        <w:ind w:firstLineChars="200" w:firstLine="560"/>
        <w:rPr>
          <w:rFonts w:ascii="仿宋_GB2312" w:eastAsia="仿宋_GB2312" w:hint="eastAsia"/>
          <w:sz w:val="28"/>
          <w:szCs w:val="28"/>
        </w:rPr>
      </w:pPr>
      <w:r>
        <w:rPr>
          <w:rFonts w:ascii="仿宋_GB2312" w:eastAsia="仿宋_GB2312" w:hint="eastAsia"/>
          <w:sz w:val="28"/>
          <w:szCs w:val="28"/>
        </w:rPr>
        <w:t>山东大学作为</w:t>
      </w:r>
      <w:r w:rsidRPr="006A62AF">
        <w:rPr>
          <w:rFonts w:ascii="仿宋_GB2312" w:eastAsia="仿宋_GB2312" w:hint="eastAsia"/>
          <w:sz w:val="28"/>
          <w:szCs w:val="28"/>
        </w:rPr>
        <w:t>“中国高校计算机教育MOOC联盟”</w:t>
      </w:r>
      <w:r>
        <w:rPr>
          <w:rFonts w:ascii="仿宋_GB2312" w:eastAsia="仿宋_GB2312" w:hint="eastAsia"/>
          <w:sz w:val="28"/>
          <w:szCs w:val="28"/>
        </w:rPr>
        <w:t>常务理事单位，也是</w:t>
      </w:r>
      <w:r w:rsidRPr="006A62AF">
        <w:rPr>
          <w:rFonts w:ascii="仿宋_GB2312" w:eastAsia="仿宋_GB2312" w:hint="eastAsia"/>
          <w:sz w:val="28"/>
          <w:szCs w:val="28"/>
        </w:rPr>
        <w:t>“中国高校计算机教育MOOC联盟”</w:t>
      </w:r>
      <w:r>
        <w:rPr>
          <w:rFonts w:ascii="仿宋_GB2312" w:eastAsia="仿宋_GB2312" w:hint="eastAsia"/>
          <w:sz w:val="28"/>
          <w:szCs w:val="28"/>
        </w:rPr>
        <w:t>山东工作组建设单位。</w:t>
      </w:r>
      <w:bookmarkStart w:id="0" w:name="_GoBack"/>
      <w:bookmarkEnd w:id="0"/>
    </w:p>
    <w:p w:rsidR="00B76F6D" w:rsidRPr="000B10A7" w:rsidRDefault="00B76F6D" w:rsidP="003861C4">
      <w:pPr>
        <w:adjustRightInd w:val="0"/>
        <w:snapToGrid w:val="0"/>
        <w:spacing w:beforeLines="50" w:before="156" w:line="360" w:lineRule="auto"/>
        <w:ind w:firstLineChars="177" w:firstLine="498"/>
        <w:rPr>
          <w:rFonts w:ascii="黑体" w:eastAsia="黑体" w:hAnsi="黑体" w:cs="仿宋_GB2312"/>
          <w:b/>
          <w:bCs/>
          <w:sz w:val="28"/>
          <w:szCs w:val="24"/>
        </w:rPr>
      </w:pPr>
      <w:r w:rsidRPr="000B10A7">
        <w:rPr>
          <w:rFonts w:ascii="黑体" w:eastAsia="黑体" w:hAnsi="黑体" w:cs="仿宋_GB2312" w:hint="eastAsia"/>
          <w:b/>
          <w:bCs/>
          <w:sz w:val="28"/>
          <w:szCs w:val="24"/>
        </w:rPr>
        <w:t>（四）创新创业教育情况</w:t>
      </w:r>
    </w:p>
    <w:p w:rsidR="00B76F6D" w:rsidRPr="000B10A7" w:rsidRDefault="00B76F6D" w:rsidP="003861C4">
      <w:pPr>
        <w:ind w:firstLineChars="200" w:firstLine="560"/>
        <w:rPr>
          <w:rFonts w:ascii="仿宋_GB2312" w:eastAsia="仿宋_GB2312"/>
          <w:sz w:val="28"/>
          <w:szCs w:val="28"/>
        </w:rPr>
      </w:pPr>
      <w:r w:rsidRPr="000B10A7">
        <w:rPr>
          <w:rFonts w:ascii="仿宋_GB2312" w:eastAsia="仿宋_GB2312" w:hint="eastAsia"/>
          <w:sz w:val="28"/>
          <w:szCs w:val="28"/>
        </w:rPr>
        <w:t>学生创新能力的培养是近几年各高校制定具体人才培养目标的一个重要方面，软件学院根据学校工作部署、结合自身专业和就业特色，在不同层面进行着不断的尝试和探索，推进青年学生创新创业。</w:t>
      </w:r>
    </w:p>
    <w:p w:rsidR="00B76F6D" w:rsidRPr="000B10A7" w:rsidRDefault="00B76F6D" w:rsidP="00B6060A">
      <w:pPr>
        <w:ind w:firstLineChars="200" w:firstLine="560"/>
        <w:rPr>
          <w:rFonts w:ascii="仿宋_GB2312" w:eastAsia="仿宋_GB2312"/>
          <w:sz w:val="28"/>
          <w:szCs w:val="28"/>
        </w:rPr>
      </w:pPr>
      <w:bookmarkStart w:id="1" w:name="_Toc27406326"/>
      <w:r w:rsidRPr="000B10A7">
        <w:rPr>
          <w:rFonts w:ascii="仿宋_GB2312" w:eastAsia="仿宋_GB2312" w:hint="eastAsia"/>
          <w:sz w:val="28"/>
          <w:szCs w:val="28"/>
        </w:rPr>
        <w:lastRenderedPageBreak/>
        <w:t>从课程体系上，学院借助高新区软件园的优势，积极引入周边企业资源支持，丰富和创新相关创业课程的内容，开展创业讲堂、报告会等教学活动。</w:t>
      </w:r>
    </w:p>
    <w:p w:rsidR="00B76F6D" w:rsidRPr="000B10A7" w:rsidRDefault="00B76F6D" w:rsidP="003861C4">
      <w:pPr>
        <w:ind w:firstLineChars="200" w:firstLine="560"/>
        <w:rPr>
          <w:rFonts w:ascii="仿宋_GB2312" w:eastAsia="仿宋_GB2312"/>
          <w:sz w:val="28"/>
          <w:szCs w:val="28"/>
        </w:rPr>
      </w:pPr>
      <w:r w:rsidRPr="000B10A7">
        <w:rPr>
          <w:rFonts w:ascii="仿宋_GB2312" w:eastAsia="仿宋_GB2312" w:hint="eastAsia"/>
          <w:sz w:val="28"/>
          <w:szCs w:val="28"/>
        </w:rPr>
        <w:t>从硬件资源上，营造创新创业环境，搭建“一园、一平台、一空间”。以所在软件园校区为依托，充分利用中小型企业密集、创新创业资源丰富的优势，搭建山东大学“创业孵化服务园”；成立了学校首个大学生创业实践中心，以大学生创新实验室、</w:t>
      </w:r>
      <w:r w:rsidRPr="000B10A7">
        <w:rPr>
          <w:rFonts w:ascii="仿宋_GB2312" w:eastAsia="仿宋_GB2312"/>
          <w:sz w:val="28"/>
          <w:szCs w:val="28"/>
        </w:rPr>
        <w:t>ACM</w:t>
      </w:r>
      <w:r w:rsidRPr="000B10A7">
        <w:rPr>
          <w:rFonts w:ascii="仿宋_GB2312" w:eastAsia="仿宋_GB2312" w:hint="eastAsia"/>
          <w:sz w:val="28"/>
          <w:szCs w:val="28"/>
        </w:rPr>
        <w:t>实验室、嵌入式技术实验室等为支撑，搭建“创新创业教育训练平台”</w:t>
      </w:r>
      <w:r>
        <w:rPr>
          <w:rFonts w:ascii="仿宋_GB2312" w:eastAsia="仿宋_GB2312" w:hint="eastAsia"/>
          <w:sz w:val="28"/>
          <w:szCs w:val="28"/>
        </w:rPr>
        <w:t>；</w:t>
      </w:r>
      <w:r w:rsidRPr="000B10A7">
        <w:rPr>
          <w:rFonts w:ascii="仿宋_GB2312" w:eastAsia="仿宋_GB2312" w:hint="eastAsia"/>
          <w:sz w:val="28"/>
          <w:szCs w:val="28"/>
        </w:rPr>
        <w:t>打造山东大学西格玛众创空间，面向全校学生、校友和教师，提供包括创新项目孵化、项目扶持与指导、政策咨询、创业培训与指导、创业资源对接等服务。</w:t>
      </w:r>
    </w:p>
    <w:p w:rsidR="00B76F6D" w:rsidRPr="000B10A7" w:rsidRDefault="00B76F6D" w:rsidP="003861C4">
      <w:pPr>
        <w:ind w:firstLineChars="200" w:firstLine="560"/>
        <w:rPr>
          <w:rFonts w:ascii="仿宋_GB2312" w:eastAsia="仿宋_GB2312"/>
          <w:sz w:val="28"/>
          <w:szCs w:val="28"/>
        </w:rPr>
      </w:pPr>
      <w:r w:rsidRPr="000B10A7">
        <w:rPr>
          <w:rFonts w:ascii="仿宋_GB2312" w:eastAsia="仿宋_GB2312" w:hint="eastAsia"/>
          <w:sz w:val="28"/>
          <w:szCs w:val="28"/>
        </w:rPr>
        <w:t>从制度保障上，构建有效的运转机制为学生创新创业保驾护航。引入创业导师、管理和咨询团队、金融风险等外部资源，为学生创业和项目孵化提供专业化服务，最终实现学生创新创业的自我造血、健康和可持续发展</w:t>
      </w:r>
      <w:bookmarkEnd w:id="1"/>
      <w:r w:rsidRPr="000B10A7">
        <w:rPr>
          <w:rFonts w:ascii="仿宋_GB2312" w:eastAsia="仿宋_GB2312" w:hint="eastAsia"/>
          <w:sz w:val="28"/>
          <w:szCs w:val="28"/>
        </w:rPr>
        <w:t>。</w:t>
      </w:r>
    </w:p>
    <w:p w:rsidR="00B76F6D" w:rsidRPr="000B10A7" w:rsidRDefault="00B76F6D" w:rsidP="003861C4">
      <w:pPr>
        <w:ind w:firstLineChars="200" w:firstLine="560"/>
        <w:rPr>
          <w:rFonts w:ascii="仿宋_GB2312" w:eastAsia="仿宋_GB2312"/>
          <w:sz w:val="28"/>
          <w:szCs w:val="28"/>
        </w:rPr>
      </w:pPr>
      <w:r w:rsidRPr="000B10A7">
        <w:rPr>
          <w:rFonts w:ascii="仿宋_GB2312" w:eastAsia="仿宋_GB2312" w:hint="eastAsia"/>
          <w:sz w:val="28"/>
          <w:szCs w:val="28"/>
        </w:rPr>
        <w:t>通过创新创业教育，学院涌现出一批创新思维活跃，动手实践能力较强的学生群体。几年来，出自专项实验室的创新项目已超过</w:t>
      </w:r>
      <w:r w:rsidRPr="000B10A7">
        <w:rPr>
          <w:rFonts w:ascii="仿宋_GB2312" w:eastAsia="仿宋_GB2312"/>
          <w:sz w:val="28"/>
          <w:szCs w:val="28"/>
        </w:rPr>
        <w:t>200</w:t>
      </w:r>
      <w:r w:rsidRPr="000B10A7">
        <w:rPr>
          <w:rFonts w:ascii="仿宋_GB2312" w:eastAsia="仿宋_GB2312" w:hint="eastAsia"/>
          <w:sz w:val="28"/>
          <w:szCs w:val="28"/>
        </w:rPr>
        <w:t>余项，其中有多个项目已被外部企业单位直接作为产品进行开发和推广，在校成功创业孵化公司已超过</w:t>
      </w:r>
      <w:r w:rsidRPr="000B10A7">
        <w:rPr>
          <w:rFonts w:ascii="仿宋_GB2312" w:eastAsia="仿宋_GB2312"/>
          <w:sz w:val="28"/>
          <w:szCs w:val="28"/>
        </w:rPr>
        <w:t>10</w:t>
      </w:r>
      <w:r w:rsidRPr="000B10A7">
        <w:rPr>
          <w:rFonts w:ascii="仿宋_GB2312" w:eastAsia="仿宋_GB2312" w:hint="eastAsia"/>
          <w:sz w:val="28"/>
          <w:szCs w:val="28"/>
        </w:rPr>
        <w:t>余家。</w:t>
      </w:r>
      <w:r w:rsidRPr="000B10A7">
        <w:rPr>
          <w:rFonts w:ascii="仿宋_GB2312" w:eastAsia="仿宋_GB2312"/>
          <w:sz w:val="28"/>
          <w:szCs w:val="28"/>
        </w:rPr>
        <w:t>2013</w:t>
      </w:r>
      <w:r w:rsidRPr="000B10A7">
        <w:rPr>
          <w:rFonts w:ascii="仿宋_GB2312" w:eastAsia="仿宋_GB2312" w:hint="eastAsia"/>
          <w:sz w:val="28"/>
          <w:szCs w:val="28"/>
        </w:rPr>
        <w:t>年，软件学院</w:t>
      </w:r>
      <w:r w:rsidRPr="000B10A7">
        <w:rPr>
          <w:rFonts w:ascii="仿宋_GB2312" w:eastAsia="仿宋_GB2312"/>
          <w:sz w:val="28"/>
          <w:szCs w:val="28"/>
        </w:rPr>
        <w:t>11</w:t>
      </w:r>
      <w:r w:rsidRPr="000B10A7">
        <w:rPr>
          <w:rFonts w:ascii="仿宋_GB2312" w:eastAsia="仿宋_GB2312" w:hint="eastAsia"/>
          <w:sz w:val="28"/>
          <w:szCs w:val="28"/>
        </w:rPr>
        <w:t>级学生葛彤等同学开发的“</w:t>
      </w:r>
      <w:r w:rsidRPr="000B10A7">
        <w:rPr>
          <w:rFonts w:ascii="仿宋_GB2312" w:eastAsia="仿宋_GB2312"/>
          <w:sz w:val="28"/>
          <w:szCs w:val="28"/>
        </w:rPr>
        <w:t>Iface</w:t>
      </w:r>
      <w:r w:rsidRPr="000B10A7">
        <w:rPr>
          <w:rFonts w:ascii="仿宋_GB2312" w:eastAsia="仿宋_GB2312" w:hint="eastAsia"/>
          <w:sz w:val="28"/>
          <w:szCs w:val="28"/>
        </w:rPr>
        <w:t>”项目，获得第六届全国大学生软件创新大赛一等奖。</w:t>
      </w:r>
      <w:r w:rsidRPr="000B10A7">
        <w:rPr>
          <w:rFonts w:ascii="仿宋_GB2312" w:eastAsia="仿宋_GB2312"/>
          <w:sz w:val="28"/>
          <w:szCs w:val="28"/>
        </w:rPr>
        <w:t>2014</w:t>
      </w:r>
      <w:r w:rsidRPr="000B10A7">
        <w:rPr>
          <w:rFonts w:ascii="仿宋_GB2312" w:eastAsia="仿宋_GB2312" w:hint="eastAsia"/>
          <w:sz w:val="28"/>
          <w:szCs w:val="28"/>
        </w:rPr>
        <w:t>年，软件学院</w:t>
      </w:r>
      <w:r w:rsidRPr="000B10A7">
        <w:rPr>
          <w:rFonts w:ascii="仿宋_GB2312" w:eastAsia="仿宋_GB2312"/>
          <w:sz w:val="28"/>
          <w:szCs w:val="28"/>
        </w:rPr>
        <w:t>2011</w:t>
      </w:r>
      <w:r w:rsidRPr="000B10A7">
        <w:rPr>
          <w:rFonts w:ascii="仿宋_GB2312" w:eastAsia="仿宋_GB2312" w:hint="eastAsia"/>
          <w:sz w:val="28"/>
          <w:szCs w:val="28"/>
        </w:rPr>
        <w:t>级学生张鹏获得全国第五届大学生服务外包创新创业大赛实践组一等奖，</w:t>
      </w:r>
      <w:r w:rsidRPr="000B10A7">
        <w:rPr>
          <w:rFonts w:ascii="仿宋_GB2312" w:eastAsia="仿宋_GB2312"/>
          <w:sz w:val="28"/>
          <w:szCs w:val="28"/>
        </w:rPr>
        <w:t>2015</w:t>
      </w:r>
      <w:r w:rsidRPr="000B10A7">
        <w:rPr>
          <w:rFonts w:ascii="仿宋_GB2312" w:eastAsia="仿宋_GB2312" w:hint="eastAsia"/>
          <w:sz w:val="28"/>
          <w:szCs w:val="28"/>
        </w:rPr>
        <w:t>年初张鹏创立的“叶子公司”获得</w:t>
      </w:r>
      <w:r w:rsidRPr="000B10A7">
        <w:rPr>
          <w:rFonts w:ascii="仿宋_GB2312" w:eastAsia="仿宋_GB2312"/>
          <w:sz w:val="28"/>
          <w:szCs w:val="28"/>
        </w:rPr>
        <w:t>5</w:t>
      </w:r>
      <w:r w:rsidRPr="000B10A7">
        <w:rPr>
          <w:rFonts w:ascii="仿宋_GB2312" w:eastAsia="仿宋_GB2312" w:hint="eastAsia"/>
          <w:sz w:val="28"/>
          <w:szCs w:val="28"/>
        </w:rPr>
        <w:t>千万元风险投资。</w:t>
      </w:r>
      <w:r w:rsidRPr="000B10A7">
        <w:rPr>
          <w:rFonts w:ascii="仿宋_GB2312" w:eastAsia="仿宋_GB2312"/>
          <w:sz w:val="28"/>
          <w:szCs w:val="28"/>
        </w:rPr>
        <w:t>2015</w:t>
      </w:r>
      <w:r w:rsidRPr="000B10A7">
        <w:rPr>
          <w:rFonts w:ascii="仿宋_GB2312" w:eastAsia="仿宋_GB2312" w:hint="eastAsia"/>
          <w:sz w:val="28"/>
          <w:szCs w:val="28"/>
        </w:rPr>
        <w:t>年</w:t>
      </w:r>
      <w:r w:rsidRPr="000B10A7">
        <w:rPr>
          <w:rFonts w:ascii="仿宋_GB2312" w:eastAsia="仿宋_GB2312"/>
          <w:sz w:val="28"/>
          <w:szCs w:val="28"/>
        </w:rPr>
        <w:t>8</w:t>
      </w:r>
      <w:r w:rsidRPr="000B10A7">
        <w:rPr>
          <w:rFonts w:ascii="仿宋_GB2312" w:eastAsia="仿宋_GB2312" w:hint="eastAsia"/>
          <w:sz w:val="28"/>
          <w:szCs w:val="28"/>
        </w:rPr>
        <w:t>月，软件学院</w:t>
      </w:r>
      <w:r w:rsidRPr="000B10A7">
        <w:rPr>
          <w:rFonts w:ascii="仿宋_GB2312" w:eastAsia="仿宋_GB2312"/>
          <w:sz w:val="28"/>
          <w:szCs w:val="28"/>
        </w:rPr>
        <w:t>2013</w:t>
      </w:r>
      <w:r w:rsidRPr="000B10A7">
        <w:rPr>
          <w:rFonts w:ascii="仿宋_GB2312" w:eastAsia="仿宋_GB2312" w:hint="eastAsia"/>
          <w:sz w:val="28"/>
          <w:szCs w:val="28"/>
        </w:rPr>
        <w:t>级本科生李昱辰团队的“路上”项目获得全国第六届大学生服务外包创新创业大赛实践组二等奖</w:t>
      </w:r>
      <w:r>
        <w:rPr>
          <w:rFonts w:ascii="仿宋_GB2312" w:eastAsia="仿宋_GB2312" w:hint="eastAsia"/>
          <w:sz w:val="28"/>
          <w:szCs w:val="28"/>
        </w:rPr>
        <w:t>，</w:t>
      </w:r>
      <w:r w:rsidRPr="004F6547">
        <w:rPr>
          <w:rFonts w:ascii="仿宋_GB2312" w:eastAsia="仿宋_GB2312"/>
          <w:sz w:val="28"/>
          <w:szCs w:val="28"/>
        </w:rPr>
        <w:t>2016</w:t>
      </w:r>
      <w:r w:rsidRPr="004F6547">
        <w:rPr>
          <w:rFonts w:ascii="仿宋_GB2312" w:eastAsia="仿宋_GB2312" w:hint="eastAsia"/>
          <w:sz w:val="28"/>
          <w:szCs w:val="28"/>
        </w:rPr>
        <w:t>年高扬</w:t>
      </w:r>
      <w:r w:rsidRPr="000B10A7">
        <w:rPr>
          <w:rFonts w:ascii="仿宋_GB2312" w:eastAsia="仿宋_GB2312" w:hint="eastAsia"/>
          <w:sz w:val="28"/>
          <w:szCs w:val="28"/>
        </w:rPr>
        <w:t>等同学开发的</w:t>
      </w:r>
      <w:r w:rsidRPr="004F6547">
        <w:rPr>
          <w:rFonts w:ascii="仿宋_GB2312" w:eastAsia="仿宋_GB2312" w:hint="eastAsia"/>
          <w:sz w:val="28"/>
          <w:szCs w:val="28"/>
        </w:rPr>
        <w:t>面向未来大型商场“智能购物车</w:t>
      </w:r>
      <w:r w:rsidRPr="004F6547">
        <w:rPr>
          <w:rFonts w:ascii="仿宋_GB2312" w:eastAsia="仿宋_GB2312"/>
          <w:sz w:val="28"/>
          <w:szCs w:val="28"/>
        </w:rPr>
        <w:t>E_CART</w:t>
      </w:r>
      <w:r w:rsidRPr="004F6547">
        <w:rPr>
          <w:rFonts w:ascii="仿宋_GB2312" w:eastAsia="仿宋_GB2312" w:hint="eastAsia"/>
          <w:sz w:val="28"/>
          <w:szCs w:val="28"/>
        </w:rPr>
        <w:t>”</w:t>
      </w:r>
      <w:r w:rsidRPr="000B10A7">
        <w:rPr>
          <w:rFonts w:ascii="仿宋_GB2312" w:eastAsia="仿宋_GB2312" w:hint="eastAsia"/>
          <w:sz w:val="28"/>
          <w:szCs w:val="28"/>
        </w:rPr>
        <w:t>获得</w:t>
      </w:r>
      <w:r w:rsidRPr="004F6547">
        <w:rPr>
          <w:rFonts w:ascii="仿宋_GB2312" w:eastAsia="仿宋_GB2312" w:hint="eastAsia"/>
          <w:sz w:val="28"/>
          <w:szCs w:val="28"/>
        </w:rPr>
        <w:t>第九届“英特尔杯”全国大学生软件创新大赛一等奖</w:t>
      </w:r>
      <w:r>
        <w:rPr>
          <w:rFonts w:ascii="仿宋_GB2312" w:eastAsia="仿宋_GB2312" w:hint="eastAsia"/>
          <w:sz w:val="28"/>
          <w:szCs w:val="28"/>
        </w:rPr>
        <w:t>。</w:t>
      </w:r>
      <w:r w:rsidRPr="006A62AF">
        <w:rPr>
          <w:rFonts w:ascii="仿宋_GB2312" w:eastAsia="仿宋_GB2312"/>
          <w:sz w:val="28"/>
          <w:szCs w:val="28"/>
        </w:rPr>
        <w:t>2016</w:t>
      </w:r>
      <w:r w:rsidRPr="006A62AF">
        <w:rPr>
          <w:rFonts w:ascii="仿宋_GB2312" w:eastAsia="仿宋_GB2312" w:hint="eastAsia"/>
          <w:sz w:val="28"/>
          <w:szCs w:val="28"/>
        </w:rPr>
        <w:t>年软件学院李泽宇、</w:t>
      </w:r>
      <w:r w:rsidRPr="006A62AF">
        <w:rPr>
          <w:rFonts w:ascii="仿宋_GB2312" w:eastAsia="仿宋_GB2312" w:hint="eastAsia"/>
          <w:sz w:val="28"/>
          <w:szCs w:val="28"/>
        </w:rPr>
        <w:lastRenderedPageBreak/>
        <w:t>白岩松等</w:t>
      </w:r>
      <w:r w:rsidRPr="006A62AF">
        <w:rPr>
          <w:rFonts w:ascii="仿宋_GB2312" w:eastAsia="仿宋_GB2312"/>
          <w:sz w:val="28"/>
          <w:szCs w:val="28"/>
        </w:rPr>
        <w:t>6</w:t>
      </w:r>
      <w:r w:rsidRPr="006A62AF">
        <w:rPr>
          <w:rFonts w:ascii="仿宋_GB2312" w:eastAsia="仿宋_GB2312" w:hint="eastAsia"/>
          <w:sz w:val="28"/>
          <w:szCs w:val="28"/>
        </w:rPr>
        <w:t>位同学获数学建模全国一等奖，万大千、何静莲等</w:t>
      </w:r>
      <w:r w:rsidRPr="006A62AF">
        <w:rPr>
          <w:rFonts w:ascii="仿宋_GB2312" w:eastAsia="仿宋_GB2312"/>
          <w:sz w:val="28"/>
          <w:szCs w:val="28"/>
        </w:rPr>
        <w:t>6</w:t>
      </w:r>
      <w:r w:rsidRPr="006A62AF">
        <w:rPr>
          <w:rFonts w:ascii="仿宋_GB2312" w:eastAsia="仿宋_GB2312" w:hint="eastAsia"/>
          <w:sz w:val="28"/>
          <w:szCs w:val="28"/>
        </w:rPr>
        <w:t>位同学获数学建模全国二等奖</w:t>
      </w:r>
      <w:r>
        <w:rPr>
          <w:rFonts w:ascii="仿宋_GB2312" w:eastAsia="仿宋_GB2312" w:hint="eastAsia"/>
          <w:sz w:val="28"/>
          <w:szCs w:val="28"/>
        </w:rPr>
        <w:t>。</w:t>
      </w:r>
    </w:p>
    <w:p w:rsidR="00B76F6D" w:rsidRPr="00610E29" w:rsidRDefault="002B489C" w:rsidP="003861C4">
      <w:pPr>
        <w:spacing w:line="360" w:lineRule="auto"/>
        <w:ind w:firstLineChars="200" w:firstLine="480"/>
        <w:rPr>
          <w:rFonts w:ascii="宋体"/>
          <w:noProof/>
          <w:sz w:val="24"/>
          <w:szCs w:val="24"/>
        </w:rPr>
      </w:pPr>
      <w:r>
        <w:rPr>
          <w:rFonts w:ascii="宋体"/>
          <w:noProof/>
          <w:sz w:val="24"/>
          <w:szCs w:val="24"/>
        </w:rPr>
        <w:pict>
          <v:shape id="图片 28" o:spid="_x0000_i1027" type="#_x0000_t75" alt="QQ图片20151027203321" style="width:225.8pt;height:152.05pt;visibility:visible">
            <v:imagedata r:id="rId9" o:title=""/>
          </v:shape>
        </w:pict>
      </w:r>
      <w:r>
        <w:rPr>
          <w:rFonts w:ascii="宋体"/>
          <w:noProof/>
          <w:sz w:val="24"/>
          <w:szCs w:val="24"/>
        </w:rPr>
        <w:pict>
          <v:shape id="图片 30" o:spid="_x0000_i1028" type="#_x0000_t75" alt="项目小组讨论中" style="width:217.75pt;height:154.35pt;visibility:visible">
            <v:imagedata r:id="rId10" o:title=""/>
          </v:shape>
        </w:pict>
      </w:r>
    </w:p>
    <w:p w:rsidR="00B76F6D" w:rsidRDefault="00B76F6D" w:rsidP="003861C4">
      <w:pPr>
        <w:spacing w:line="360" w:lineRule="auto"/>
        <w:ind w:firstLineChars="200" w:firstLine="480"/>
        <w:jc w:val="center"/>
        <w:rPr>
          <w:rFonts w:ascii="宋体"/>
          <w:sz w:val="24"/>
          <w:szCs w:val="24"/>
        </w:rPr>
      </w:pPr>
      <w:r>
        <w:rPr>
          <w:rFonts w:ascii="宋体" w:hAnsi="宋体" w:hint="eastAsia"/>
          <w:sz w:val="24"/>
          <w:szCs w:val="24"/>
        </w:rPr>
        <w:t>创新实验室场景</w:t>
      </w:r>
    </w:p>
    <w:p w:rsidR="00B76F6D" w:rsidRPr="00610E29" w:rsidRDefault="002B489C" w:rsidP="003861C4">
      <w:pPr>
        <w:spacing w:line="360" w:lineRule="auto"/>
        <w:ind w:firstLineChars="200" w:firstLine="480"/>
        <w:rPr>
          <w:rFonts w:ascii="宋体"/>
          <w:sz w:val="24"/>
          <w:szCs w:val="24"/>
        </w:rPr>
      </w:pPr>
      <w:r>
        <w:rPr>
          <w:rFonts w:ascii="宋体"/>
          <w:noProof/>
          <w:sz w:val="24"/>
          <w:szCs w:val="24"/>
        </w:rPr>
        <w:pict>
          <v:shape id="图片 26" o:spid="_x0000_i1029" type="#_x0000_t75" alt="IL0V6793" style="width:223.5pt;height:149.75pt;visibility:visible">
            <v:imagedata r:id="rId11" o:title=""/>
          </v:shape>
        </w:pict>
      </w:r>
      <w:r>
        <w:rPr>
          <w:rFonts w:ascii="宋体"/>
          <w:noProof/>
          <w:sz w:val="24"/>
          <w:szCs w:val="24"/>
        </w:rPr>
        <w:pict>
          <v:shape id="图片 31" o:spid="_x0000_i1030" type="#_x0000_t75" alt="20110111" style="width:225.8pt;height:149.2pt;visibility:visible">
            <v:imagedata r:id="rId12" o:title=""/>
          </v:shape>
        </w:pict>
      </w:r>
    </w:p>
    <w:p w:rsidR="00B76F6D" w:rsidRPr="00610E29" w:rsidRDefault="00B76F6D" w:rsidP="003342C0">
      <w:pPr>
        <w:spacing w:line="360" w:lineRule="auto"/>
        <w:ind w:left="-28" w:right="-28" w:firstLine="480"/>
        <w:jc w:val="center"/>
        <w:rPr>
          <w:rFonts w:ascii="宋体"/>
          <w:sz w:val="24"/>
          <w:szCs w:val="24"/>
        </w:rPr>
      </w:pPr>
      <w:r>
        <w:rPr>
          <w:rFonts w:ascii="宋体" w:hAnsi="宋体" w:hint="eastAsia"/>
          <w:sz w:val="24"/>
          <w:szCs w:val="24"/>
        </w:rPr>
        <w:t>创新创业团队颁奖仪式现场</w:t>
      </w:r>
    </w:p>
    <w:p w:rsidR="00B76F6D" w:rsidRPr="004C296B" w:rsidRDefault="00B76F6D" w:rsidP="003861C4">
      <w:pPr>
        <w:adjustRightInd w:val="0"/>
        <w:snapToGrid w:val="0"/>
        <w:spacing w:beforeLines="50" w:before="156" w:line="360" w:lineRule="auto"/>
        <w:ind w:firstLineChars="200" w:firstLine="562"/>
        <w:rPr>
          <w:rFonts w:ascii="黑体" w:eastAsia="黑体" w:hAnsi="黑体" w:cs="黑体"/>
          <w:b/>
          <w:sz w:val="28"/>
          <w:szCs w:val="28"/>
        </w:rPr>
      </w:pPr>
      <w:r w:rsidRPr="004C296B">
        <w:rPr>
          <w:rFonts w:ascii="黑体" w:eastAsia="黑体" w:hAnsi="黑体" w:cs="黑体" w:hint="eastAsia"/>
          <w:b/>
          <w:sz w:val="28"/>
          <w:szCs w:val="28"/>
        </w:rPr>
        <w:t>三、培养条件</w:t>
      </w:r>
    </w:p>
    <w:p w:rsidR="00B76F6D" w:rsidRPr="004C296B" w:rsidRDefault="00B76F6D" w:rsidP="003861C4">
      <w:pPr>
        <w:adjustRightInd w:val="0"/>
        <w:snapToGrid w:val="0"/>
        <w:spacing w:beforeLines="50" w:before="156" w:line="360" w:lineRule="auto"/>
        <w:ind w:firstLineChars="177" w:firstLine="498"/>
        <w:rPr>
          <w:rFonts w:ascii="黑体" w:eastAsia="黑体" w:hAnsi="黑体" w:cs="仿宋_GB2312"/>
          <w:b/>
          <w:bCs/>
          <w:sz w:val="28"/>
          <w:szCs w:val="28"/>
        </w:rPr>
      </w:pPr>
      <w:r w:rsidRPr="004C296B">
        <w:rPr>
          <w:rFonts w:ascii="黑体" w:eastAsia="黑体" w:hAnsi="黑体" w:cs="仿宋_GB2312" w:hint="eastAsia"/>
          <w:b/>
          <w:bCs/>
          <w:sz w:val="28"/>
          <w:szCs w:val="28"/>
        </w:rPr>
        <w:t>（一）教学经费投入</w:t>
      </w:r>
    </w:p>
    <w:p w:rsidR="00B76F6D" w:rsidRPr="004C296B" w:rsidRDefault="00B76F6D" w:rsidP="003861C4">
      <w:pPr>
        <w:ind w:firstLineChars="200" w:firstLine="560"/>
        <w:rPr>
          <w:rFonts w:ascii="仿宋_GB2312" w:eastAsia="仿宋_GB2312"/>
          <w:sz w:val="28"/>
          <w:szCs w:val="28"/>
        </w:rPr>
      </w:pPr>
      <w:r w:rsidRPr="004C296B">
        <w:rPr>
          <w:rFonts w:ascii="仿宋_GB2312" w:eastAsia="仿宋_GB2312" w:hint="eastAsia"/>
          <w:sz w:val="28"/>
          <w:szCs w:val="28"/>
        </w:rPr>
        <w:t>教学经费是维持教学活动顺利展开的基础和前提，近年来，软件学院合理使用、管理教学经费，有效提升办学条件，提高教学质量，满足课程资源开发、教学设施配备、教学资料、教师培训、外出学习交流活动等经费需要，确保人才培养的资金需求。</w:t>
      </w:r>
    </w:p>
    <w:p w:rsidR="00B76F6D" w:rsidRPr="004C296B" w:rsidRDefault="00B76F6D" w:rsidP="003861C4">
      <w:pPr>
        <w:ind w:firstLineChars="200" w:firstLine="560"/>
        <w:rPr>
          <w:rFonts w:ascii="仿宋_GB2312" w:eastAsia="仿宋_GB2312"/>
          <w:sz w:val="28"/>
          <w:szCs w:val="28"/>
        </w:rPr>
      </w:pPr>
      <w:r w:rsidRPr="004C296B">
        <w:rPr>
          <w:rFonts w:ascii="仿宋_GB2312" w:eastAsia="仿宋_GB2312"/>
          <w:sz w:val="28"/>
          <w:szCs w:val="28"/>
        </w:rPr>
        <w:t xml:space="preserve">2013 </w:t>
      </w:r>
      <w:r w:rsidRPr="004C296B">
        <w:rPr>
          <w:rFonts w:ascii="仿宋_GB2312" w:eastAsia="仿宋_GB2312" w:hint="eastAsia"/>
          <w:sz w:val="28"/>
          <w:szCs w:val="28"/>
        </w:rPr>
        <w:t>年，院本科教学日常运行经费年均支出近</w:t>
      </w:r>
      <w:r w:rsidRPr="004C296B">
        <w:rPr>
          <w:rFonts w:ascii="仿宋_GB2312" w:eastAsia="仿宋_GB2312"/>
          <w:sz w:val="28"/>
          <w:szCs w:val="28"/>
        </w:rPr>
        <w:t>60</w:t>
      </w:r>
      <w:r w:rsidRPr="004C296B">
        <w:rPr>
          <w:rFonts w:ascii="仿宋_GB2312" w:eastAsia="仿宋_GB2312" w:hint="eastAsia"/>
          <w:sz w:val="28"/>
          <w:szCs w:val="28"/>
        </w:rPr>
        <w:t>万元，教学改革费用</w:t>
      </w:r>
      <w:r w:rsidRPr="004C296B">
        <w:rPr>
          <w:rFonts w:ascii="仿宋_GB2312" w:eastAsia="仿宋_GB2312"/>
          <w:sz w:val="28"/>
          <w:szCs w:val="28"/>
        </w:rPr>
        <w:t>95</w:t>
      </w:r>
      <w:r w:rsidRPr="004C296B">
        <w:rPr>
          <w:rFonts w:ascii="仿宋_GB2312" w:eastAsia="仿宋_GB2312" w:hint="eastAsia"/>
          <w:sz w:val="28"/>
          <w:szCs w:val="28"/>
        </w:rPr>
        <w:t>万元，校内外实践实习费用</w:t>
      </w:r>
      <w:r w:rsidRPr="004C296B">
        <w:rPr>
          <w:rFonts w:ascii="仿宋_GB2312" w:eastAsia="仿宋_GB2312"/>
          <w:sz w:val="28"/>
          <w:szCs w:val="28"/>
        </w:rPr>
        <w:t>95</w:t>
      </w:r>
      <w:r w:rsidRPr="004C296B">
        <w:rPr>
          <w:rFonts w:ascii="仿宋_GB2312" w:eastAsia="仿宋_GB2312" w:hint="eastAsia"/>
          <w:sz w:val="28"/>
          <w:szCs w:val="28"/>
        </w:rPr>
        <w:t>万元。</w:t>
      </w:r>
      <w:r w:rsidRPr="004C296B">
        <w:rPr>
          <w:rFonts w:ascii="仿宋_GB2312" w:eastAsia="仿宋_GB2312"/>
          <w:sz w:val="28"/>
          <w:szCs w:val="28"/>
        </w:rPr>
        <w:t>2014</w:t>
      </w:r>
      <w:r w:rsidRPr="004C296B">
        <w:rPr>
          <w:rFonts w:ascii="仿宋_GB2312" w:eastAsia="仿宋_GB2312" w:hint="eastAsia"/>
          <w:sz w:val="28"/>
          <w:szCs w:val="28"/>
        </w:rPr>
        <w:t>年，学院本科教学日常运行经费年均支出</w:t>
      </w:r>
      <w:r w:rsidRPr="004C296B">
        <w:rPr>
          <w:rFonts w:ascii="仿宋_GB2312" w:eastAsia="仿宋_GB2312"/>
          <w:sz w:val="28"/>
          <w:szCs w:val="28"/>
        </w:rPr>
        <w:t>60</w:t>
      </w:r>
      <w:r w:rsidRPr="004C296B">
        <w:rPr>
          <w:rFonts w:ascii="仿宋_GB2312" w:eastAsia="仿宋_GB2312" w:hint="eastAsia"/>
          <w:sz w:val="28"/>
          <w:szCs w:val="28"/>
        </w:rPr>
        <w:t>万元，教学改革费用</w:t>
      </w:r>
      <w:r w:rsidRPr="004C296B">
        <w:rPr>
          <w:rFonts w:ascii="仿宋_GB2312" w:eastAsia="仿宋_GB2312"/>
          <w:sz w:val="28"/>
          <w:szCs w:val="28"/>
        </w:rPr>
        <w:t>102</w:t>
      </w:r>
      <w:r w:rsidRPr="004C296B">
        <w:rPr>
          <w:rFonts w:ascii="仿宋_GB2312" w:eastAsia="仿宋_GB2312" w:hint="eastAsia"/>
          <w:sz w:val="28"/>
          <w:szCs w:val="28"/>
        </w:rPr>
        <w:t>万元，校内外实践实习费用近</w:t>
      </w:r>
      <w:r w:rsidRPr="004C296B">
        <w:rPr>
          <w:rFonts w:ascii="仿宋_GB2312" w:eastAsia="仿宋_GB2312"/>
          <w:sz w:val="28"/>
          <w:szCs w:val="28"/>
        </w:rPr>
        <w:t>100</w:t>
      </w:r>
      <w:r w:rsidRPr="004C296B">
        <w:rPr>
          <w:rFonts w:ascii="仿宋_GB2312" w:eastAsia="仿宋_GB2312" w:hint="eastAsia"/>
          <w:sz w:val="28"/>
          <w:szCs w:val="28"/>
        </w:rPr>
        <w:t>万元。</w:t>
      </w:r>
      <w:r w:rsidRPr="004C296B">
        <w:rPr>
          <w:rFonts w:ascii="仿宋_GB2312" w:eastAsia="仿宋_GB2312"/>
          <w:sz w:val="28"/>
          <w:szCs w:val="28"/>
        </w:rPr>
        <w:t>2015</w:t>
      </w:r>
      <w:r w:rsidRPr="004C296B">
        <w:rPr>
          <w:rFonts w:ascii="仿宋_GB2312" w:eastAsia="仿宋_GB2312" w:hint="eastAsia"/>
          <w:sz w:val="28"/>
          <w:szCs w:val="28"/>
        </w:rPr>
        <w:lastRenderedPageBreak/>
        <w:t>年，学院本科教学日常运行经费年均支出</w:t>
      </w:r>
      <w:r w:rsidRPr="004C296B">
        <w:rPr>
          <w:rFonts w:ascii="仿宋_GB2312" w:eastAsia="仿宋_GB2312"/>
          <w:sz w:val="28"/>
          <w:szCs w:val="28"/>
        </w:rPr>
        <w:t>61</w:t>
      </w:r>
      <w:r w:rsidRPr="004C296B">
        <w:rPr>
          <w:rFonts w:ascii="仿宋_GB2312" w:eastAsia="仿宋_GB2312" w:hint="eastAsia"/>
          <w:sz w:val="28"/>
          <w:szCs w:val="28"/>
        </w:rPr>
        <w:t>万元，教学改革费用</w:t>
      </w:r>
      <w:r w:rsidRPr="004C296B">
        <w:rPr>
          <w:rFonts w:ascii="仿宋_GB2312" w:eastAsia="仿宋_GB2312"/>
          <w:sz w:val="28"/>
          <w:szCs w:val="28"/>
        </w:rPr>
        <w:t>110</w:t>
      </w:r>
      <w:r w:rsidRPr="004C296B">
        <w:rPr>
          <w:rFonts w:ascii="仿宋_GB2312" w:eastAsia="仿宋_GB2312" w:hint="eastAsia"/>
          <w:sz w:val="28"/>
          <w:szCs w:val="28"/>
        </w:rPr>
        <w:t>万元，校内外实践实习费用</w:t>
      </w:r>
      <w:r w:rsidRPr="004C296B">
        <w:rPr>
          <w:rFonts w:ascii="仿宋_GB2312" w:eastAsia="仿宋_GB2312"/>
          <w:sz w:val="28"/>
          <w:szCs w:val="28"/>
        </w:rPr>
        <w:t>104</w:t>
      </w:r>
      <w:r w:rsidRPr="004C296B">
        <w:rPr>
          <w:rFonts w:ascii="仿宋_GB2312" w:eastAsia="仿宋_GB2312" w:hint="eastAsia"/>
          <w:sz w:val="28"/>
          <w:szCs w:val="28"/>
        </w:rPr>
        <w:t>万元。</w:t>
      </w:r>
      <w:r w:rsidRPr="004C296B">
        <w:rPr>
          <w:rFonts w:ascii="仿宋_GB2312" w:eastAsia="仿宋_GB2312"/>
          <w:sz w:val="28"/>
          <w:szCs w:val="28"/>
        </w:rPr>
        <w:t>201</w:t>
      </w:r>
      <w:r>
        <w:rPr>
          <w:rFonts w:ascii="仿宋_GB2312" w:eastAsia="仿宋_GB2312"/>
          <w:sz w:val="28"/>
          <w:szCs w:val="28"/>
        </w:rPr>
        <w:t>6</w:t>
      </w:r>
      <w:r w:rsidRPr="004C296B">
        <w:rPr>
          <w:rFonts w:ascii="仿宋_GB2312" w:eastAsia="仿宋_GB2312" w:hint="eastAsia"/>
          <w:sz w:val="28"/>
          <w:szCs w:val="28"/>
        </w:rPr>
        <w:t>年，学院本科教学日常运行经费年均支出</w:t>
      </w:r>
      <w:r>
        <w:rPr>
          <w:rFonts w:ascii="仿宋_GB2312" w:eastAsia="仿宋_GB2312"/>
          <w:sz w:val="28"/>
          <w:szCs w:val="28"/>
        </w:rPr>
        <w:t>65</w:t>
      </w:r>
      <w:r w:rsidRPr="004C296B">
        <w:rPr>
          <w:rFonts w:ascii="仿宋_GB2312" w:eastAsia="仿宋_GB2312" w:hint="eastAsia"/>
          <w:sz w:val="28"/>
          <w:szCs w:val="28"/>
        </w:rPr>
        <w:t>万元，教学改革费用</w:t>
      </w:r>
      <w:r w:rsidRPr="004C296B">
        <w:rPr>
          <w:rFonts w:ascii="仿宋_GB2312" w:eastAsia="仿宋_GB2312"/>
          <w:sz w:val="28"/>
          <w:szCs w:val="28"/>
        </w:rPr>
        <w:t>1</w:t>
      </w:r>
      <w:r>
        <w:rPr>
          <w:rFonts w:ascii="仿宋_GB2312" w:eastAsia="仿宋_GB2312"/>
          <w:sz w:val="28"/>
          <w:szCs w:val="28"/>
        </w:rPr>
        <w:t>05</w:t>
      </w:r>
      <w:r w:rsidRPr="004C296B">
        <w:rPr>
          <w:rFonts w:ascii="仿宋_GB2312" w:eastAsia="仿宋_GB2312" w:hint="eastAsia"/>
          <w:sz w:val="28"/>
          <w:szCs w:val="28"/>
        </w:rPr>
        <w:t>万元，校内外实践实习费用</w:t>
      </w:r>
      <w:r>
        <w:rPr>
          <w:rFonts w:ascii="仿宋_GB2312" w:eastAsia="仿宋_GB2312"/>
          <w:sz w:val="28"/>
          <w:szCs w:val="28"/>
        </w:rPr>
        <w:t>110</w:t>
      </w:r>
      <w:r w:rsidRPr="004C296B">
        <w:rPr>
          <w:rFonts w:ascii="仿宋_GB2312" w:eastAsia="仿宋_GB2312" w:hint="eastAsia"/>
          <w:sz w:val="28"/>
          <w:szCs w:val="28"/>
        </w:rPr>
        <w:t>万元。几年中，生均本科实验教学经费和本科实习经费均达到学校的要求，各项教学费用及时、足额投入到教学工作中，保障了人才培养工作的顺利进行。</w:t>
      </w:r>
    </w:p>
    <w:p w:rsidR="00B76F6D" w:rsidRPr="004C296B" w:rsidRDefault="00B76F6D" w:rsidP="003861C4">
      <w:pPr>
        <w:ind w:firstLineChars="200" w:firstLine="560"/>
        <w:rPr>
          <w:rFonts w:ascii="黑体" w:eastAsia="黑体" w:hAnsi="黑体"/>
          <w:sz w:val="28"/>
          <w:szCs w:val="28"/>
        </w:rPr>
      </w:pPr>
      <w:r w:rsidRPr="004C296B">
        <w:rPr>
          <w:rFonts w:ascii="黑体" w:eastAsia="黑体" w:hAnsi="黑体" w:hint="eastAsia"/>
          <w:sz w:val="28"/>
          <w:szCs w:val="28"/>
        </w:rPr>
        <w:t>（二）教学设备</w:t>
      </w:r>
    </w:p>
    <w:p w:rsidR="00B76F6D" w:rsidRPr="004C296B" w:rsidRDefault="00B76F6D" w:rsidP="003861C4">
      <w:pPr>
        <w:ind w:firstLineChars="200" w:firstLine="560"/>
        <w:rPr>
          <w:rFonts w:ascii="仿宋_GB2312" w:eastAsia="仿宋_GB2312"/>
          <w:sz w:val="28"/>
          <w:szCs w:val="28"/>
        </w:rPr>
      </w:pPr>
      <w:r w:rsidRPr="004C296B">
        <w:rPr>
          <w:rFonts w:ascii="仿宋_GB2312" w:eastAsia="仿宋_GB2312" w:hint="eastAsia"/>
          <w:sz w:val="28"/>
          <w:szCs w:val="28"/>
        </w:rPr>
        <w:t>软件学院占地总面积</w:t>
      </w:r>
      <w:r w:rsidRPr="004C296B">
        <w:rPr>
          <w:rFonts w:ascii="仿宋_GB2312" w:eastAsia="仿宋_GB2312"/>
          <w:sz w:val="28"/>
          <w:szCs w:val="28"/>
        </w:rPr>
        <w:t>340.15</w:t>
      </w:r>
      <w:r w:rsidRPr="004C296B">
        <w:rPr>
          <w:rFonts w:ascii="仿宋_GB2312" w:eastAsia="仿宋_GB2312" w:hint="eastAsia"/>
          <w:sz w:val="28"/>
          <w:szCs w:val="28"/>
        </w:rPr>
        <w:t>亩。其中教学科研、学生生活及附属用房等校园建设用地</w:t>
      </w:r>
      <w:r w:rsidRPr="004C296B">
        <w:rPr>
          <w:rFonts w:ascii="仿宋_GB2312" w:eastAsia="仿宋_GB2312"/>
          <w:sz w:val="28"/>
          <w:szCs w:val="28"/>
        </w:rPr>
        <w:t>230</w:t>
      </w:r>
      <w:r w:rsidRPr="004C296B">
        <w:rPr>
          <w:rFonts w:ascii="仿宋_GB2312" w:eastAsia="仿宋_GB2312" w:hint="eastAsia"/>
          <w:sz w:val="28"/>
          <w:szCs w:val="28"/>
        </w:rPr>
        <w:t>亩。各类校舍建筑面积</w:t>
      </w:r>
      <w:r w:rsidRPr="004C296B">
        <w:rPr>
          <w:rFonts w:ascii="仿宋_GB2312" w:eastAsia="仿宋_GB2312"/>
          <w:sz w:val="28"/>
          <w:szCs w:val="28"/>
        </w:rPr>
        <w:t>14</w:t>
      </w:r>
      <w:r w:rsidRPr="004C296B">
        <w:rPr>
          <w:rFonts w:ascii="仿宋_GB2312" w:eastAsia="仿宋_GB2312" w:hint="eastAsia"/>
          <w:sz w:val="28"/>
          <w:szCs w:val="28"/>
        </w:rPr>
        <w:t>万平方米，其中教学科研及辅助用房</w:t>
      </w:r>
      <w:r w:rsidRPr="004C296B">
        <w:rPr>
          <w:rFonts w:ascii="仿宋_GB2312" w:eastAsia="仿宋_GB2312"/>
          <w:sz w:val="28"/>
          <w:szCs w:val="28"/>
        </w:rPr>
        <w:t>6</w:t>
      </w:r>
      <w:r w:rsidRPr="004C296B">
        <w:rPr>
          <w:rFonts w:ascii="仿宋_GB2312" w:eastAsia="仿宋_GB2312" w:hint="eastAsia"/>
          <w:sz w:val="28"/>
          <w:szCs w:val="28"/>
        </w:rPr>
        <w:t>万平方米，包括教室</w:t>
      </w:r>
      <w:r w:rsidRPr="004C296B">
        <w:rPr>
          <w:rFonts w:ascii="仿宋_GB2312" w:eastAsia="仿宋_GB2312"/>
          <w:sz w:val="28"/>
          <w:szCs w:val="28"/>
        </w:rPr>
        <w:t>37800</w:t>
      </w:r>
      <w:r w:rsidRPr="004C296B">
        <w:rPr>
          <w:rFonts w:ascii="仿宋_GB2312" w:eastAsia="仿宋_GB2312" w:hint="eastAsia"/>
          <w:sz w:val="28"/>
          <w:szCs w:val="28"/>
        </w:rPr>
        <w:t>平方米、图书馆</w:t>
      </w:r>
      <w:r w:rsidRPr="004C296B">
        <w:rPr>
          <w:rFonts w:ascii="仿宋_GB2312" w:eastAsia="仿宋_GB2312"/>
          <w:sz w:val="28"/>
          <w:szCs w:val="28"/>
        </w:rPr>
        <w:t>4000</w:t>
      </w:r>
      <w:r w:rsidRPr="004C296B">
        <w:rPr>
          <w:rFonts w:ascii="仿宋_GB2312" w:eastAsia="仿宋_GB2312" w:hint="eastAsia"/>
          <w:sz w:val="28"/>
          <w:szCs w:val="28"/>
        </w:rPr>
        <w:t>平方米、实验用房</w:t>
      </w:r>
      <w:r w:rsidRPr="004C296B">
        <w:rPr>
          <w:rFonts w:ascii="仿宋_GB2312" w:eastAsia="仿宋_GB2312"/>
          <w:sz w:val="28"/>
          <w:szCs w:val="28"/>
        </w:rPr>
        <w:t>2580</w:t>
      </w:r>
      <w:r w:rsidRPr="004C296B">
        <w:rPr>
          <w:rFonts w:ascii="仿宋_GB2312" w:eastAsia="仿宋_GB2312" w:hint="eastAsia"/>
          <w:sz w:val="28"/>
          <w:szCs w:val="28"/>
        </w:rPr>
        <w:t>平方米，具有良好的办学条件。</w:t>
      </w:r>
    </w:p>
    <w:p w:rsidR="00B76F6D" w:rsidRPr="004C296B" w:rsidRDefault="00B76F6D" w:rsidP="003861C4">
      <w:pPr>
        <w:ind w:firstLineChars="200" w:firstLine="560"/>
        <w:rPr>
          <w:rFonts w:ascii="仿宋_GB2312" w:eastAsia="仿宋_GB2312"/>
          <w:sz w:val="28"/>
          <w:szCs w:val="28"/>
        </w:rPr>
      </w:pPr>
      <w:r w:rsidRPr="004C296B">
        <w:rPr>
          <w:rFonts w:ascii="仿宋_GB2312" w:eastAsia="仿宋_GB2312" w:hint="eastAsia"/>
          <w:sz w:val="28"/>
          <w:szCs w:val="28"/>
        </w:rPr>
        <w:t>学院拥有专业实验室</w:t>
      </w:r>
      <w:r w:rsidRPr="004C296B">
        <w:rPr>
          <w:rFonts w:ascii="仿宋_GB2312" w:eastAsia="仿宋_GB2312"/>
          <w:sz w:val="28"/>
          <w:szCs w:val="28"/>
        </w:rPr>
        <w:t>24</w:t>
      </w:r>
      <w:r w:rsidRPr="004C296B">
        <w:rPr>
          <w:rFonts w:ascii="仿宋_GB2312" w:eastAsia="仿宋_GB2312" w:hint="eastAsia"/>
          <w:sz w:val="28"/>
          <w:szCs w:val="28"/>
        </w:rPr>
        <w:t>个，高档微机</w:t>
      </w:r>
      <w:r w:rsidRPr="004C296B">
        <w:rPr>
          <w:rFonts w:ascii="仿宋_GB2312" w:eastAsia="仿宋_GB2312"/>
          <w:sz w:val="28"/>
          <w:szCs w:val="28"/>
        </w:rPr>
        <w:t>1052</w:t>
      </w:r>
      <w:r w:rsidRPr="004C296B">
        <w:rPr>
          <w:rFonts w:ascii="仿宋_GB2312" w:eastAsia="仿宋_GB2312" w:hint="eastAsia"/>
          <w:sz w:val="28"/>
          <w:szCs w:val="28"/>
        </w:rPr>
        <w:t>台、各类服务器十余台，</w:t>
      </w:r>
      <w:r w:rsidRPr="004C296B">
        <w:rPr>
          <w:rFonts w:ascii="仿宋_GB2312" w:eastAsia="仿宋_GB2312"/>
          <w:sz w:val="28"/>
          <w:szCs w:val="28"/>
        </w:rPr>
        <w:t>19</w:t>
      </w:r>
      <w:r w:rsidRPr="004C296B">
        <w:rPr>
          <w:rFonts w:ascii="仿宋_GB2312" w:eastAsia="仿宋_GB2312" w:hint="eastAsia"/>
          <w:sz w:val="28"/>
          <w:szCs w:val="28"/>
        </w:rPr>
        <w:t>个多媒体教室、</w:t>
      </w:r>
      <w:r w:rsidRPr="004C296B">
        <w:rPr>
          <w:rFonts w:ascii="仿宋_GB2312" w:eastAsia="仿宋_GB2312"/>
          <w:sz w:val="28"/>
          <w:szCs w:val="28"/>
        </w:rPr>
        <w:t>4</w:t>
      </w:r>
      <w:r w:rsidRPr="004C296B">
        <w:rPr>
          <w:rFonts w:ascii="仿宋_GB2312" w:eastAsia="仿宋_GB2312" w:hint="eastAsia"/>
          <w:sz w:val="28"/>
          <w:szCs w:val="28"/>
        </w:rPr>
        <w:t>个</w:t>
      </w:r>
      <w:r w:rsidRPr="004C296B">
        <w:rPr>
          <w:rFonts w:ascii="仿宋_GB2312" w:eastAsia="仿宋_GB2312"/>
          <w:sz w:val="28"/>
          <w:szCs w:val="28"/>
        </w:rPr>
        <w:t>80</w:t>
      </w:r>
      <w:r w:rsidRPr="004C296B">
        <w:rPr>
          <w:rFonts w:ascii="仿宋_GB2312" w:eastAsia="仿宋_GB2312" w:hint="eastAsia"/>
          <w:sz w:val="28"/>
          <w:szCs w:val="28"/>
        </w:rPr>
        <w:t>座的语音听力室，为现代化教学提供了保障；投资</w:t>
      </w:r>
      <w:r w:rsidRPr="004C296B">
        <w:rPr>
          <w:rFonts w:ascii="仿宋_GB2312" w:eastAsia="仿宋_GB2312"/>
          <w:sz w:val="28"/>
          <w:szCs w:val="28"/>
        </w:rPr>
        <w:t>1540</w:t>
      </w:r>
      <w:r w:rsidRPr="004C296B">
        <w:rPr>
          <w:rFonts w:ascii="仿宋_GB2312" w:eastAsia="仿宋_GB2312" w:hint="eastAsia"/>
          <w:sz w:val="28"/>
          <w:szCs w:val="28"/>
        </w:rPr>
        <w:t>万元建设的</w:t>
      </w:r>
      <w:r w:rsidRPr="004C296B">
        <w:rPr>
          <w:rFonts w:ascii="仿宋_GB2312" w:eastAsia="仿宋_GB2312"/>
          <w:sz w:val="28"/>
          <w:szCs w:val="28"/>
        </w:rPr>
        <w:t>“</w:t>
      </w:r>
      <w:r w:rsidRPr="004C296B">
        <w:rPr>
          <w:rFonts w:ascii="仿宋_GB2312" w:eastAsia="仿宋_GB2312" w:hint="eastAsia"/>
          <w:sz w:val="28"/>
          <w:szCs w:val="28"/>
        </w:rPr>
        <w:t>山东省高性能计算中心</w:t>
      </w:r>
      <w:r w:rsidRPr="004C296B">
        <w:rPr>
          <w:rFonts w:ascii="仿宋_GB2312" w:eastAsia="仿宋_GB2312"/>
          <w:sz w:val="28"/>
          <w:szCs w:val="28"/>
        </w:rPr>
        <w:t>”</w:t>
      </w:r>
      <w:r w:rsidRPr="004C296B">
        <w:rPr>
          <w:rFonts w:ascii="仿宋_GB2312" w:eastAsia="仿宋_GB2312" w:hint="eastAsia"/>
          <w:sz w:val="28"/>
          <w:szCs w:val="28"/>
        </w:rPr>
        <w:t>，系统的聚合计算能力为</w:t>
      </w:r>
      <w:r w:rsidRPr="004C296B">
        <w:rPr>
          <w:rFonts w:ascii="仿宋_GB2312" w:eastAsia="仿宋_GB2312"/>
          <w:sz w:val="28"/>
          <w:szCs w:val="28"/>
        </w:rPr>
        <w:t>1.3</w:t>
      </w:r>
      <w:r w:rsidRPr="004C296B">
        <w:rPr>
          <w:rFonts w:ascii="仿宋_GB2312" w:eastAsia="仿宋_GB2312" w:hint="eastAsia"/>
          <w:sz w:val="28"/>
          <w:szCs w:val="28"/>
        </w:rPr>
        <w:t>万亿次</w:t>
      </w:r>
      <w:r w:rsidRPr="004C296B">
        <w:rPr>
          <w:rFonts w:ascii="仿宋_GB2312" w:eastAsia="仿宋_GB2312"/>
          <w:sz w:val="28"/>
          <w:szCs w:val="28"/>
        </w:rPr>
        <w:t>/</w:t>
      </w:r>
      <w:r w:rsidRPr="004C296B">
        <w:rPr>
          <w:rFonts w:ascii="仿宋_GB2312" w:eastAsia="仿宋_GB2312" w:hint="eastAsia"/>
          <w:sz w:val="28"/>
          <w:szCs w:val="28"/>
        </w:rPr>
        <w:t>秒，存储容量为</w:t>
      </w:r>
      <w:r w:rsidRPr="004C296B">
        <w:rPr>
          <w:rFonts w:ascii="仿宋_GB2312" w:eastAsia="仿宋_GB2312"/>
          <w:sz w:val="28"/>
          <w:szCs w:val="28"/>
        </w:rPr>
        <w:t>18TB</w:t>
      </w:r>
      <w:r w:rsidRPr="004C296B">
        <w:rPr>
          <w:rFonts w:ascii="仿宋_GB2312" w:eastAsia="仿宋_GB2312" w:hint="eastAsia"/>
          <w:sz w:val="28"/>
          <w:szCs w:val="28"/>
        </w:rPr>
        <w:t>，是教育部首批</w:t>
      </w:r>
      <w:r w:rsidRPr="004C296B">
        <w:rPr>
          <w:rFonts w:ascii="仿宋_GB2312" w:eastAsia="仿宋_GB2312"/>
          <w:sz w:val="28"/>
          <w:szCs w:val="28"/>
        </w:rPr>
        <w:t>“</w:t>
      </w:r>
      <w:r w:rsidRPr="004C296B">
        <w:rPr>
          <w:rFonts w:ascii="仿宋_GB2312" w:eastAsia="仿宋_GB2312" w:hint="eastAsia"/>
          <w:sz w:val="28"/>
          <w:szCs w:val="28"/>
        </w:rPr>
        <w:t>中国教育科研网格</w:t>
      </w:r>
      <w:r w:rsidRPr="004C296B">
        <w:rPr>
          <w:rFonts w:ascii="仿宋_GB2312" w:eastAsia="仿宋_GB2312"/>
          <w:sz w:val="28"/>
          <w:szCs w:val="28"/>
        </w:rPr>
        <w:t>”</w:t>
      </w:r>
      <w:r w:rsidRPr="004C296B">
        <w:rPr>
          <w:rFonts w:ascii="仿宋_GB2312" w:eastAsia="仿宋_GB2312"/>
          <w:sz w:val="28"/>
          <w:szCs w:val="28"/>
        </w:rPr>
        <w:t>12</w:t>
      </w:r>
      <w:r w:rsidRPr="004C296B">
        <w:rPr>
          <w:rFonts w:ascii="仿宋_GB2312" w:eastAsia="仿宋_GB2312" w:hint="eastAsia"/>
          <w:sz w:val="28"/>
          <w:szCs w:val="28"/>
        </w:rPr>
        <w:t>个主节点之一，为学院的教学和科研提供了性能优越的计算平台。每年实验中心基础课教学实验仪器设备的更新率达</w:t>
      </w:r>
      <w:r w:rsidRPr="004C296B">
        <w:rPr>
          <w:rFonts w:ascii="仿宋_GB2312" w:eastAsia="仿宋_GB2312"/>
          <w:sz w:val="28"/>
          <w:szCs w:val="28"/>
        </w:rPr>
        <w:t>20%</w:t>
      </w:r>
      <w:r w:rsidRPr="004C296B">
        <w:rPr>
          <w:rFonts w:ascii="仿宋_GB2312" w:eastAsia="仿宋_GB2312" w:hint="eastAsia"/>
          <w:sz w:val="28"/>
          <w:szCs w:val="28"/>
        </w:rPr>
        <w:t>，设备完好率达</w:t>
      </w:r>
      <w:r w:rsidRPr="004C296B">
        <w:rPr>
          <w:rFonts w:ascii="仿宋_GB2312" w:eastAsia="仿宋_GB2312"/>
          <w:sz w:val="28"/>
          <w:szCs w:val="28"/>
        </w:rPr>
        <w:t>95%</w:t>
      </w:r>
      <w:r w:rsidRPr="004C296B">
        <w:rPr>
          <w:rFonts w:ascii="仿宋_GB2312" w:eastAsia="仿宋_GB2312" w:hint="eastAsia"/>
          <w:sz w:val="28"/>
          <w:szCs w:val="28"/>
        </w:rPr>
        <w:t>以上。其中，具有代表性的教学设备见如下表格：</w:t>
      </w:r>
    </w:p>
    <w:p w:rsidR="00B76F6D" w:rsidRPr="00AF39BC" w:rsidRDefault="00B76F6D" w:rsidP="00643EDE">
      <w:pPr>
        <w:adjustRightInd w:val="0"/>
        <w:snapToGrid w:val="0"/>
        <w:spacing w:beforeLines="50" w:before="156" w:line="360" w:lineRule="auto"/>
        <w:jc w:val="center"/>
        <w:rPr>
          <w:rFonts w:ascii="宋体" w:cs="仿宋_GB2312"/>
          <w:b/>
          <w:bCs/>
        </w:rPr>
      </w:pPr>
      <w:r>
        <w:rPr>
          <w:rFonts w:ascii="宋体" w:hAnsi="宋体" w:cs="仿宋_GB2312" w:hint="eastAsia"/>
          <w:b/>
          <w:bCs/>
        </w:rPr>
        <w:t>主要教学设备一览表</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3995"/>
        <w:gridCol w:w="1276"/>
        <w:gridCol w:w="1559"/>
      </w:tblGrid>
      <w:tr w:rsidR="00B76F6D" w:rsidRPr="009F58DD" w:rsidTr="009F58DD">
        <w:tc>
          <w:tcPr>
            <w:tcW w:w="2802"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cs="宋体"/>
                <w:kern w:val="0"/>
              </w:rPr>
            </w:pPr>
            <w:r w:rsidRPr="009F58DD">
              <w:rPr>
                <w:rFonts w:ascii="宋体" w:hAnsi="宋体" w:cs="宋体" w:hint="eastAsia"/>
                <w:kern w:val="0"/>
              </w:rPr>
              <w:t>教学项目</w:t>
            </w:r>
          </w:p>
        </w:tc>
        <w:tc>
          <w:tcPr>
            <w:tcW w:w="3995"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cs="宋体"/>
                <w:kern w:val="0"/>
              </w:rPr>
            </w:pPr>
            <w:r w:rsidRPr="009F58DD">
              <w:rPr>
                <w:rFonts w:ascii="宋体" w:hAnsi="宋体" w:cs="宋体" w:hint="eastAsia"/>
                <w:kern w:val="0"/>
              </w:rPr>
              <w:t>教学设备</w:t>
            </w:r>
          </w:p>
        </w:tc>
        <w:tc>
          <w:tcPr>
            <w:tcW w:w="1276"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cs="宋体"/>
                <w:kern w:val="0"/>
              </w:rPr>
            </w:pPr>
            <w:r w:rsidRPr="009F58DD">
              <w:rPr>
                <w:rFonts w:ascii="宋体" w:hAnsi="宋体" w:cs="宋体" w:hint="eastAsia"/>
                <w:kern w:val="0"/>
              </w:rPr>
              <w:t>购置年份</w:t>
            </w:r>
          </w:p>
        </w:tc>
        <w:tc>
          <w:tcPr>
            <w:tcW w:w="1559"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cs="宋体"/>
                <w:kern w:val="0"/>
              </w:rPr>
            </w:pPr>
            <w:r w:rsidRPr="009F58DD">
              <w:rPr>
                <w:rFonts w:ascii="宋体" w:hAnsi="宋体" w:cs="宋体" w:hint="eastAsia"/>
                <w:kern w:val="0"/>
              </w:rPr>
              <w:t>投入使用情况</w:t>
            </w:r>
          </w:p>
        </w:tc>
      </w:tr>
      <w:tr w:rsidR="00B76F6D" w:rsidRPr="009F58DD" w:rsidTr="009F58DD">
        <w:tc>
          <w:tcPr>
            <w:tcW w:w="2802"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cs="宋体"/>
                <w:kern w:val="0"/>
              </w:rPr>
            </w:pPr>
            <w:r w:rsidRPr="009F58DD">
              <w:rPr>
                <w:rFonts w:ascii="宋体" w:hAnsi="宋体" w:cs="宋体" w:hint="eastAsia"/>
                <w:kern w:val="0"/>
              </w:rPr>
              <w:t>软件工程实验系统</w:t>
            </w:r>
          </w:p>
        </w:tc>
        <w:tc>
          <w:tcPr>
            <w:tcW w:w="3995" w:type="dxa"/>
            <w:vAlign w:val="center"/>
          </w:tcPr>
          <w:p w:rsidR="00B76F6D" w:rsidRPr="009F58DD" w:rsidRDefault="00B76F6D" w:rsidP="009F58DD">
            <w:pPr>
              <w:suppressAutoHyphens/>
              <w:autoSpaceDE w:val="0"/>
              <w:autoSpaceDN w:val="0"/>
              <w:adjustRightInd w:val="0"/>
              <w:spacing w:line="360" w:lineRule="auto"/>
              <w:jc w:val="left"/>
              <w:textAlignment w:val="center"/>
              <w:rPr>
                <w:rFonts w:ascii="宋体" w:cs="宋体"/>
                <w:kern w:val="0"/>
              </w:rPr>
            </w:pPr>
            <w:r w:rsidRPr="009F58DD">
              <w:rPr>
                <w:rFonts w:ascii="宋体" w:hAnsi="宋体" w:cs="宋体"/>
                <w:kern w:val="0"/>
              </w:rPr>
              <w:t>1.</w:t>
            </w:r>
            <w:r w:rsidRPr="009F58DD">
              <w:rPr>
                <w:rFonts w:ascii="宋体" w:hAnsi="宋体" w:cs="宋体" w:hint="eastAsia"/>
                <w:kern w:val="0"/>
              </w:rPr>
              <w:t>计算机</w:t>
            </w:r>
            <w:r w:rsidRPr="009F58DD">
              <w:rPr>
                <w:rFonts w:ascii="宋体" w:hAnsi="宋体" w:cs="宋体"/>
                <w:kern w:val="0"/>
              </w:rPr>
              <w:t>207</w:t>
            </w:r>
            <w:r w:rsidRPr="009F58DD">
              <w:rPr>
                <w:rFonts w:ascii="宋体" w:hAnsi="宋体" w:cs="宋体" w:hint="eastAsia"/>
                <w:kern w:val="0"/>
              </w:rPr>
              <w:t>台</w:t>
            </w:r>
            <w:r w:rsidRPr="009F58DD">
              <w:rPr>
                <w:rFonts w:ascii="宋体" w:cs="宋体"/>
                <w:kern w:val="0"/>
              </w:rPr>
              <w:br/>
            </w:r>
            <w:r w:rsidRPr="009F58DD">
              <w:rPr>
                <w:rFonts w:ascii="宋体" w:hAnsi="宋体" w:cs="宋体"/>
                <w:kern w:val="0"/>
              </w:rPr>
              <w:t>2.</w:t>
            </w:r>
            <w:r w:rsidRPr="009F58DD">
              <w:rPr>
                <w:rFonts w:ascii="宋体" w:hAnsi="宋体" w:cs="宋体" w:hint="eastAsia"/>
                <w:kern w:val="0"/>
              </w:rPr>
              <w:t>华为交换机</w:t>
            </w:r>
            <w:r w:rsidRPr="009F58DD">
              <w:rPr>
                <w:rFonts w:ascii="宋体" w:hAnsi="宋体" w:cs="宋体"/>
                <w:kern w:val="0"/>
              </w:rPr>
              <w:t>7</w:t>
            </w:r>
            <w:r w:rsidRPr="009F58DD">
              <w:rPr>
                <w:rFonts w:ascii="宋体" w:hAnsi="宋体" w:cs="宋体" w:hint="eastAsia"/>
                <w:kern w:val="0"/>
              </w:rPr>
              <w:t>台</w:t>
            </w:r>
            <w:r w:rsidRPr="009F58DD">
              <w:rPr>
                <w:rFonts w:ascii="宋体" w:cs="宋体"/>
                <w:kern w:val="0"/>
              </w:rPr>
              <w:br/>
            </w:r>
            <w:r w:rsidRPr="009F58DD">
              <w:rPr>
                <w:rFonts w:ascii="宋体" w:hAnsi="宋体" w:cs="宋体"/>
                <w:kern w:val="0"/>
              </w:rPr>
              <w:t>3.</w:t>
            </w:r>
            <w:r w:rsidRPr="009F58DD">
              <w:rPr>
                <w:rFonts w:ascii="宋体" w:hAnsi="宋体" w:cs="宋体" w:hint="eastAsia"/>
                <w:kern w:val="0"/>
              </w:rPr>
              <w:t>蓝贝机柜</w:t>
            </w:r>
            <w:r w:rsidRPr="009F58DD">
              <w:rPr>
                <w:rFonts w:ascii="宋体" w:hAnsi="宋体" w:cs="宋体"/>
                <w:kern w:val="0"/>
              </w:rPr>
              <w:t>3</w:t>
            </w:r>
            <w:r w:rsidRPr="009F58DD">
              <w:rPr>
                <w:rFonts w:ascii="宋体" w:hAnsi="宋体" w:cs="宋体" w:hint="eastAsia"/>
                <w:kern w:val="0"/>
              </w:rPr>
              <w:t>台</w:t>
            </w:r>
            <w:r w:rsidRPr="009F58DD">
              <w:rPr>
                <w:rFonts w:ascii="宋体" w:cs="宋体"/>
                <w:kern w:val="0"/>
              </w:rPr>
              <w:br/>
            </w:r>
            <w:r w:rsidRPr="009F58DD">
              <w:rPr>
                <w:rFonts w:ascii="宋体" w:hAnsi="宋体" w:cs="宋体"/>
                <w:kern w:val="0"/>
              </w:rPr>
              <w:t>4.JB</w:t>
            </w:r>
            <w:r w:rsidRPr="009F58DD">
              <w:rPr>
                <w:rFonts w:ascii="宋体" w:hAnsi="宋体" w:cs="宋体" w:hint="eastAsia"/>
                <w:kern w:val="0"/>
              </w:rPr>
              <w:t>、</w:t>
            </w:r>
            <w:r w:rsidRPr="009F58DD">
              <w:rPr>
                <w:rFonts w:ascii="宋体" w:hAnsi="宋体" w:cs="宋体"/>
                <w:kern w:val="0"/>
              </w:rPr>
              <w:t>VC++</w:t>
            </w:r>
            <w:r w:rsidRPr="009F58DD">
              <w:rPr>
                <w:rFonts w:ascii="宋体" w:hAnsi="宋体" w:cs="宋体" w:hint="eastAsia"/>
                <w:kern w:val="0"/>
              </w:rPr>
              <w:t>和</w:t>
            </w:r>
            <w:r w:rsidRPr="009F58DD">
              <w:rPr>
                <w:rFonts w:ascii="宋体" w:hAnsi="宋体" w:cs="宋体"/>
                <w:kern w:val="0"/>
              </w:rPr>
              <w:t>.NET</w:t>
            </w:r>
            <w:r w:rsidRPr="009F58DD">
              <w:rPr>
                <w:rFonts w:ascii="宋体" w:hAnsi="宋体" w:cs="宋体" w:hint="eastAsia"/>
                <w:kern w:val="0"/>
              </w:rPr>
              <w:t>等软件</w:t>
            </w:r>
          </w:p>
        </w:tc>
        <w:tc>
          <w:tcPr>
            <w:tcW w:w="1276"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hAnsi="宋体" w:cs="宋体"/>
                <w:kern w:val="0"/>
              </w:rPr>
            </w:pPr>
            <w:r w:rsidRPr="009F58DD">
              <w:rPr>
                <w:rFonts w:ascii="宋体" w:hAnsi="宋体" w:cs="宋体"/>
                <w:kern w:val="0"/>
              </w:rPr>
              <w:t>2014</w:t>
            </w:r>
          </w:p>
        </w:tc>
        <w:tc>
          <w:tcPr>
            <w:tcW w:w="1559"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cs="宋体"/>
                <w:kern w:val="0"/>
              </w:rPr>
            </w:pPr>
            <w:r w:rsidRPr="009F58DD">
              <w:rPr>
                <w:rFonts w:ascii="宋体" w:hAnsi="宋体" w:cs="宋体" w:hint="eastAsia"/>
                <w:kern w:val="0"/>
              </w:rPr>
              <w:t>在用</w:t>
            </w:r>
          </w:p>
        </w:tc>
      </w:tr>
      <w:tr w:rsidR="00B76F6D" w:rsidRPr="009F58DD" w:rsidTr="009F58DD">
        <w:tc>
          <w:tcPr>
            <w:tcW w:w="2802"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cs="宋体"/>
                <w:kern w:val="0"/>
              </w:rPr>
            </w:pPr>
            <w:r w:rsidRPr="009F58DD">
              <w:rPr>
                <w:rFonts w:ascii="宋体" w:hAnsi="宋体" w:cs="宋体" w:hint="eastAsia"/>
                <w:kern w:val="0"/>
              </w:rPr>
              <w:t>计算机过程与测试实验系统</w:t>
            </w:r>
          </w:p>
        </w:tc>
        <w:tc>
          <w:tcPr>
            <w:tcW w:w="3995" w:type="dxa"/>
            <w:vAlign w:val="center"/>
          </w:tcPr>
          <w:p w:rsidR="00B76F6D" w:rsidRPr="009F58DD" w:rsidRDefault="00B76F6D" w:rsidP="009F58DD">
            <w:pPr>
              <w:suppressAutoHyphens/>
              <w:autoSpaceDE w:val="0"/>
              <w:autoSpaceDN w:val="0"/>
              <w:adjustRightInd w:val="0"/>
              <w:spacing w:line="360" w:lineRule="auto"/>
              <w:jc w:val="left"/>
              <w:textAlignment w:val="center"/>
              <w:rPr>
                <w:rFonts w:ascii="宋体" w:cs="宋体"/>
                <w:kern w:val="0"/>
              </w:rPr>
            </w:pPr>
            <w:r w:rsidRPr="009F58DD">
              <w:rPr>
                <w:rFonts w:ascii="宋体" w:hAnsi="宋体" w:cs="宋体"/>
                <w:kern w:val="0"/>
              </w:rPr>
              <w:t>1.</w:t>
            </w:r>
            <w:r w:rsidRPr="009F58DD">
              <w:rPr>
                <w:rFonts w:ascii="宋体" w:hAnsi="宋体" w:cs="宋体" w:hint="eastAsia"/>
                <w:kern w:val="0"/>
              </w:rPr>
              <w:t>计算机</w:t>
            </w:r>
            <w:r w:rsidRPr="009F58DD">
              <w:rPr>
                <w:rFonts w:ascii="宋体" w:hAnsi="宋体" w:cs="宋体"/>
                <w:kern w:val="0"/>
              </w:rPr>
              <w:t>102</w:t>
            </w:r>
            <w:r w:rsidRPr="009F58DD">
              <w:rPr>
                <w:rFonts w:ascii="宋体" w:hAnsi="宋体" w:cs="宋体" w:hint="eastAsia"/>
                <w:kern w:val="0"/>
              </w:rPr>
              <w:t>台</w:t>
            </w:r>
            <w:r w:rsidRPr="009F58DD">
              <w:rPr>
                <w:rFonts w:ascii="宋体" w:cs="宋体"/>
                <w:kern w:val="0"/>
              </w:rPr>
              <w:br/>
            </w:r>
            <w:r w:rsidRPr="009F58DD">
              <w:rPr>
                <w:rFonts w:ascii="宋体" w:hAnsi="宋体" w:cs="宋体"/>
                <w:kern w:val="0"/>
              </w:rPr>
              <w:lastRenderedPageBreak/>
              <w:t>2.</w:t>
            </w:r>
            <w:r w:rsidRPr="009F58DD">
              <w:rPr>
                <w:rFonts w:ascii="宋体" w:hAnsi="宋体" w:cs="宋体" w:hint="eastAsia"/>
                <w:kern w:val="0"/>
              </w:rPr>
              <w:t>华为交换机</w:t>
            </w:r>
            <w:r w:rsidRPr="009F58DD">
              <w:rPr>
                <w:rFonts w:ascii="宋体" w:hAnsi="宋体" w:cs="宋体"/>
                <w:kern w:val="0"/>
              </w:rPr>
              <w:t>20</w:t>
            </w:r>
            <w:r w:rsidRPr="009F58DD">
              <w:rPr>
                <w:rFonts w:ascii="宋体" w:hAnsi="宋体" w:cs="宋体" w:hint="eastAsia"/>
                <w:kern w:val="0"/>
              </w:rPr>
              <w:t>台</w:t>
            </w:r>
            <w:r w:rsidRPr="009F58DD">
              <w:rPr>
                <w:rFonts w:ascii="宋体" w:cs="宋体"/>
                <w:kern w:val="0"/>
              </w:rPr>
              <w:br/>
            </w:r>
            <w:r w:rsidRPr="009F58DD">
              <w:rPr>
                <w:rFonts w:ascii="宋体" w:hAnsi="宋体" w:cs="宋体"/>
                <w:kern w:val="0"/>
              </w:rPr>
              <w:t>3.</w:t>
            </w:r>
            <w:r w:rsidRPr="009F58DD">
              <w:rPr>
                <w:rFonts w:ascii="宋体" w:hAnsi="宋体" w:cs="宋体" w:hint="eastAsia"/>
                <w:kern w:val="0"/>
              </w:rPr>
              <w:t>蓝贝机柜</w:t>
            </w:r>
            <w:r w:rsidRPr="009F58DD">
              <w:rPr>
                <w:rFonts w:ascii="宋体" w:hAnsi="宋体" w:cs="宋体"/>
                <w:kern w:val="0"/>
              </w:rPr>
              <w:t>4</w:t>
            </w:r>
            <w:r w:rsidRPr="009F58DD">
              <w:rPr>
                <w:rFonts w:ascii="宋体" w:hAnsi="宋体" w:cs="宋体" w:hint="eastAsia"/>
                <w:kern w:val="0"/>
              </w:rPr>
              <w:t>台</w:t>
            </w:r>
          </w:p>
        </w:tc>
        <w:tc>
          <w:tcPr>
            <w:tcW w:w="1276"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hAnsi="宋体" w:cs="宋体"/>
                <w:kern w:val="0"/>
              </w:rPr>
            </w:pPr>
            <w:r w:rsidRPr="009F58DD">
              <w:rPr>
                <w:rFonts w:ascii="宋体" w:hAnsi="宋体" w:cs="宋体"/>
                <w:kern w:val="0"/>
              </w:rPr>
              <w:lastRenderedPageBreak/>
              <w:t>2015</w:t>
            </w:r>
          </w:p>
        </w:tc>
        <w:tc>
          <w:tcPr>
            <w:tcW w:w="1559"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cs="宋体"/>
                <w:kern w:val="0"/>
              </w:rPr>
            </w:pPr>
            <w:r w:rsidRPr="009F58DD">
              <w:rPr>
                <w:rFonts w:ascii="宋体" w:hAnsi="宋体" w:cs="宋体" w:hint="eastAsia"/>
                <w:kern w:val="0"/>
              </w:rPr>
              <w:t>在用</w:t>
            </w:r>
          </w:p>
        </w:tc>
      </w:tr>
      <w:tr w:rsidR="00B76F6D" w:rsidRPr="00610E29" w:rsidTr="00B226D5">
        <w:tc>
          <w:tcPr>
            <w:tcW w:w="2802" w:type="dxa"/>
            <w:vAlign w:val="center"/>
          </w:tcPr>
          <w:p w:rsidR="00B76F6D" w:rsidRPr="00610E29" w:rsidRDefault="00B76F6D" w:rsidP="000F1D67">
            <w:pPr>
              <w:suppressAutoHyphens/>
              <w:autoSpaceDE w:val="0"/>
              <w:autoSpaceDN w:val="0"/>
              <w:adjustRightInd w:val="0"/>
              <w:spacing w:line="360" w:lineRule="auto"/>
              <w:jc w:val="center"/>
              <w:textAlignment w:val="center"/>
              <w:rPr>
                <w:rFonts w:ascii="宋体" w:cs="宋体"/>
                <w:kern w:val="0"/>
              </w:rPr>
            </w:pPr>
            <w:r w:rsidRPr="00610E29">
              <w:rPr>
                <w:rFonts w:ascii="宋体" w:hAnsi="宋体" w:cs="宋体" w:hint="eastAsia"/>
                <w:kern w:val="0"/>
              </w:rPr>
              <w:t>数据库实验系统</w:t>
            </w:r>
          </w:p>
        </w:tc>
        <w:tc>
          <w:tcPr>
            <w:tcW w:w="3995" w:type="dxa"/>
            <w:vAlign w:val="center"/>
          </w:tcPr>
          <w:p w:rsidR="00B76F6D" w:rsidRPr="00610E29" w:rsidRDefault="00B76F6D" w:rsidP="000F1D67">
            <w:pPr>
              <w:suppressAutoHyphens/>
              <w:autoSpaceDE w:val="0"/>
              <w:autoSpaceDN w:val="0"/>
              <w:adjustRightInd w:val="0"/>
              <w:spacing w:line="360" w:lineRule="auto"/>
              <w:jc w:val="left"/>
              <w:textAlignment w:val="center"/>
              <w:rPr>
                <w:rFonts w:ascii="宋体" w:cs="宋体"/>
                <w:kern w:val="0"/>
              </w:rPr>
            </w:pPr>
            <w:r w:rsidRPr="00610E29">
              <w:rPr>
                <w:rFonts w:ascii="宋体" w:hAnsi="宋体" w:cs="宋体"/>
                <w:kern w:val="0"/>
              </w:rPr>
              <w:t>1.</w:t>
            </w:r>
            <w:r w:rsidRPr="00610E29">
              <w:rPr>
                <w:rFonts w:ascii="宋体" w:hAnsi="宋体" w:cs="宋体" w:hint="eastAsia"/>
                <w:kern w:val="0"/>
              </w:rPr>
              <w:t>计算机</w:t>
            </w:r>
            <w:r w:rsidRPr="00610E29">
              <w:rPr>
                <w:rFonts w:ascii="宋体" w:hAnsi="宋体" w:cs="宋体"/>
                <w:kern w:val="0"/>
              </w:rPr>
              <w:t>92</w:t>
            </w:r>
            <w:r w:rsidRPr="00610E29">
              <w:rPr>
                <w:rFonts w:ascii="宋体" w:hAnsi="宋体" w:cs="宋体" w:hint="eastAsia"/>
                <w:kern w:val="0"/>
              </w:rPr>
              <w:t>台</w:t>
            </w:r>
          </w:p>
          <w:p w:rsidR="00B76F6D" w:rsidRPr="00610E29" w:rsidRDefault="00B76F6D" w:rsidP="000F1D67">
            <w:pPr>
              <w:suppressAutoHyphens/>
              <w:autoSpaceDE w:val="0"/>
              <w:autoSpaceDN w:val="0"/>
              <w:adjustRightInd w:val="0"/>
              <w:spacing w:line="360" w:lineRule="auto"/>
              <w:jc w:val="left"/>
              <w:textAlignment w:val="center"/>
              <w:rPr>
                <w:rFonts w:ascii="宋体" w:cs="宋体"/>
                <w:kern w:val="0"/>
              </w:rPr>
            </w:pPr>
            <w:r w:rsidRPr="00610E29">
              <w:rPr>
                <w:rFonts w:ascii="宋体" w:hAnsi="宋体" w:cs="宋体"/>
                <w:kern w:val="0"/>
              </w:rPr>
              <w:t>2.</w:t>
            </w:r>
            <w:r w:rsidRPr="00610E29">
              <w:rPr>
                <w:rFonts w:ascii="宋体" w:hAnsi="宋体" w:cs="宋体" w:hint="eastAsia"/>
                <w:kern w:val="0"/>
              </w:rPr>
              <w:t>多媒体教学设备</w:t>
            </w:r>
            <w:r w:rsidRPr="00610E29">
              <w:rPr>
                <w:rFonts w:ascii="宋体" w:hAnsi="宋体" w:cs="宋体"/>
                <w:kern w:val="0"/>
              </w:rPr>
              <w:t>1</w:t>
            </w:r>
            <w:r w:rsidRPr="00610E29">
              <w:rPr>
                <w:rFonts w:ascii="宋体" w:hAnsi="宋体" w:cs="宋体" w:hint="eastAsia"/>
                <w:kern w:val="0"/>
              </w:rPr>
              <w:t>套</w:t>
            </w:r>
          </w:p>
          <w:p w:rsidR="00B76F6D" w:rsidRPr="00610E29" w:rsidRDefault="00B76F6D" w:rsidP="000F1D67">
            <w:pPr>
              <w:suppressAutoHyphens/>
              <w:autoSpaceDE w:val="0"/>
              <w:autoSpaceDN w:val="0"/>
              <w:adjustRightInd w:val="0"/>
              <w:spacing w:line="360" w:lineRule="auto"/>
              <w:jc w:val="left"/>
              <w:textAlignment w:val="center"/>
              <w:rPr>
                <w:rFonts w:ascii="宋体" w:cs="宋体"/>
                <w:kern w:val="0"/>
              </w:rPr>
            </w:pPr>
            <w:r w:rsidRPr="00610E29">
              <w:rPr>
                <w:rFonts w:ascii="宋体" w:hAnsi="宋体" w:cs="宋体"/>
                <w:kern w:val="0"/>
              </w:rPr>
              <w:t>3. JB</w:t>
            </w:r>
            <w:r w:rsidRPr="00610E29">
              <w:rPr>
                <w:rFonts w:ascii="宋体" w:hAnsi="宋体" w:cs="宋体" w:hint="eastAsia"/>
                <w:kern w:val="0"/>
              </w:rPr>
              <w:t>、</w:t>
            </w:r>
            <w:r w:rsidRPr="00610E29">
              <w:rPr>
                <w:rFonts w:ascii="宋体" w:hAnsi="宋体" w:cs="宋体"/>
                <w:kern w:val="0"/>
              </w:rPr>
              <w:t>VC++</w:t>
            </w:r>
            <w:r w:rsidRPr="00610E29">
              <w:rPr>
                <w:rFonts w:ascii="宋体" w:hAnsi="宋体" w:cs="宋体" w:hint="eastAsia"/>
                <w:kern w:val="0"/>
              </w:rPr>
              <w:t>、</w:t>
            </w:r>
            <w:r w:rsidRPr="00610E29">
              <w:rPr>
                <w:rFonts w:ascii="宋体" w:hAnsi="宋体" w:cs="宋体"/>
                <w:kern w:val="0"/>
              </w:rPr>
              <w:t>SQL</w:t>
            </w:r>
            <w:r w:rsidRPr="00610E29">
              <w:rPr>
                <w:rFonts w:ascii="宋体" w:hAnsi="宋体" w:cs="宋体" w:hint="eastAsia"/>
                <w:kern w:val="0"/>
              </w:rPr>
              <w:t>、</w:t>
            </w:r>
            <w:r w:rsidRPr="00610E29">
              <w:rPr>
                <w:rFonts w:ascii="宋体" w:hAnsi="宋体" w:cs="宋体"/>
                <w:kern w:val="0"/>
              </w:rPr>
              <w:t>DB2</w:t>
            </w:r>
            <w:r w:rsidRPr="00610E29">
              <w:rPr>
                <w:rFonts w:ascii="宋体" w:hAnsi="宋体" w:cs="宋体" w:hint="eastAsia"/>
                <w:kern w:val="0"/>
              </w:rPr>
              <w:t>和</w:t>
            </w:r>
            <w:r w:rsidRPr="00610E29">
              <w:rPr>
                <w:rFonts w:ascii="宋体" w:hAnsi="宋体" w:cs="宋体"/>
                <w:kern w:val="0"/>
              </w:rPr>
              <w:t>.NET</w:t>
            </w:r>
            <w:r w:rsidRPr="00610E29">
              <w:rPr>
                <w:rFonts w:ascii="宋体" w:hAnsi="宋体" w:cs="宋体" w:hint="eastAsia"/>
                <w:kern w:val="0"/>
              </w:rPr>
              <w:t>等软件</w:t>
            </w:r>
          </w:p>
        </w:tc>
        <w:tc>
          <w:tcPr>
            <w:tcW w:w="1276" w:type="dxa"/>
            <w:vAlign w:val="center"/>
          </w:tcPr>
          <w:p w:rsidR="00B76F6D" w:rsidRPr="00610E29" w:rsidRDefault="00B76F6D" w:rsidP="000F1D67">
            <w:pPr>
              <w:suppressAutoHyphens/>
              <w:autoSpaceDE w:val="0"/>
              <w:autoSpaceDN w:val="0"/>
              <w:adjustRightInd w:val="0"/>
              <w:spacing w:line="360" w:lineRule="auto"/>
              <w:jc w:val="center"/>
              <w:textAlignment w:val="center"/>
              <w:rPr>
                <w:rFonts w:ascii="宋体" w:hAnsi="宋体" w:cs="宋体"/>
                <w:kern w:val="0"/>
              </w:rPr>
            </w:pPr>
            <w:r w:rsidRPr="00610E29">
              <w:rPr>
                <w:rFonts w:ascii="宋体" w:hAnsi="宋体" w:cs="宋体"/>
                <w:kern w:val="0"/>
              </w:rPr>
              <w:t>2012</w:t>
            </w:r>
          </w:p>
        </w:tc>
        <w:tc>
          <w:tcPr>
            <w:tcW w:w="1559" w:type="dxa"/>
            <w:vAlign w:val="center"/>
          </w:tcPr>
          <w:p w:rsidR="00B76F6D" w:rsidRPr="00610E29" w:rsidRDefault="00B76F6D" w:rsidP="000F1D67">
            <w:pPr>
              <w:spacing w:line="360" w:lineRule="auto"/>
              <w:jc w:val="center"/>
              <w:rPr>
                <w:rFonts w:ascii="宋体" w:cs="Calibri"/>
              </w:rPr>
            </w:pPr>
            <w:r w:rsidRPr="00610E29">
              <w:rPr>
                <w:rFonts w:ascii="宋体" w:hAnsi="宋体" w:cs="宋体" w:hint="eastAsia"/>
                <w:kern w:val="0"/>
              </w:rPr>
              <w:t>在用</w:t>
            </w:r>
          </w:p>
        </w:tc>
      </w:tr>
      <w:tr w:rsidR="00B76F6D" w:rsidRPr="00610E29" w:rsidTr="00B226D5">
        <w:tc>
          <w:tcPr>
            <w:tcW w:w="2802" w:type="dxa"/>
            <w:vAlign w:val="center"/>
          </w:tcPr>
          <w:p w:rsidR="00B76F6D" w:rsidRPr="00610E29" w:rsidRDefault="00B76F6D" w:rsidP="000F1D67">
            <w:pPr>
              <w:suppressAutoHyphens/>
              <w:autoSpaceDE w:val="0"/>
              <w:autoSpaceDN w:val="0"/>
              <w:adjustRightInd w:val="0"/>
              <w:spacing w:line="360" w:lineRule="auto"/>
              <w:jc w:val="center"/>
              <w:textAlignment w:val="center"/>
              <w:rPr>
                <w:rFonts w:ascii="宋体" w:cs="宋体"/>
                <w:kern w:val="0"/>
              </w:rPr>
            </w:pPr>
            <w:r w:rsidRPr="00610E29">
              <w:rPr>
                <w:rFonts w:ascii="宋体" w:hAnsi="宋体" w:cs="宋体" w:hint="eastAsia"/>
                <w:kern w:val="0"/>
              </w:rPr>
              <w:t>动漫与游戏制作实验系统</w:t>
            </w:r>
          </w:p>
        </w:tc>
        <w:tc>
          <w:tcPr>
            <w:tcW w:w="3995" w:type="dxa"/>
            <w:vAlign w:val="center"/>
          </w:tcPr>
          <w:p w:rsidR="00B76F6D" w:rsidRPr="00610E29" w:rsidRDefault="00B76F6D" w:rsidP="000F1D67">
            <w:pPr>
              <w:suppressAutoHyphens/>
              <w:autoSpaceDE w:val="0"/>
              <w:autoSpaceDN w:val="0"/>
              <w:adjustRightInd w:val="0"/>
              <w:spacing w:line="360" w:lineRule="auto"/>
              <w:jc w:val="left"/>
              <w:textAlignment w:val="center"/>
              <w:rPr>
                <w:rFonts w:ascii="宋体" w:cs="宋体"/>
                <w:kern w:val="0"/>
              </w:rPr>
            </w:pPr>
            <w:r w:rsidRPr="00610E29">
              <w:rPr>
                <w:rFonts w:ascii="宋体" w:hAnsi="宋体" w:cs="宋体"/>
                <w:kern w:val="0"/>
              </w:rPr>
              <w:t>1.</w:t>
            </w:r>
            <w:r w:rsidRPr="00610E29">
              <w:rPr>
                <w:rFonts w:ascii="宋体" w:hAnsi="宋体" w:cs="宋体" w:hint="eastAsia"/>
                <w:kern w:val="0"/>
              </w:rPr>
              <w:t>计算机</w:t>
            </w:r>
            <w:r w:rsidRPr="00610E29">
              <w:rPr>
                <w:rFonts w:ascii="宋体" w:hAnsi="宋体" w:cs="宋体"/>
                <w:kern w:val="0"/>
              </w:rPr>
              <w:t>65</w:t>
            </w:r>
            <w:r w:rsidRPr="00610E29">
              <w:rPr>
                <w:rFonts w:ascii="宋体" w:hAnsi="宋体" w:cs="宋体" w:hint="eastAsia"/>
                <w:kern w:val="0"/>
              </w:rPr>
              <w:t>台</w:t>
            </w:r>
            <w:r w:rsidRPr="00610E29">
              <w:rPr>
                <w:rFonts w:ascii="宋体" w:cs="宋体"/>
                <w:kern w:val="0"/>
              </w:rPr>
              <w:br/>
            </w:r>
            <w:r w:rsidRPr="00610E29">
              <w:rPr>
                <w:rFonts w:ascii="宋体" w:hAnsi="宋体" w:cs="宋体"/>
                <w:kern w:val="0"/>
              </w:rPr>
              <w:t>2.</w:t>
            </w:r>
            <w:r w:rsidRPr="00610E29">
              <w:rPr>
                <w:rFonts w:ascii="宋体" w:hAnsi="宋体" w:cs="宋体" w:hint="eastAsia"/>
                <w:kern w:val="0"/>
              </w:rPr>
              <w:t>惠普工作站</w:t>
            </w:r>
            <w:r w:rsidRPr="00610E29">
              <w:rPr>
                <w:rFonts w:ascii="宋体" w:hAnsi="宋体" w:cs="宋体"/>
                <w:kern w:val="0"/>
              </w:rPr>
              <w:t>15</w:t>
            </w:r>
            <w:r w:rsidRPr="00610E29">
              <w:rPr>
                <w:rFonts w:ascii="宋体" w:hAnsi="宋体" w:cs="宋体" w:hint="eastAsia"/>
                <w:kern w:val="0"/>
              </w:rPr>
              <w:t>台</w:t>
            </w:r>
            <w:r w:rsidRPr="00610E29">
              <w:rPr>
                <w:rFonts w:ascii="宋体" w:cs="宋体"/>
                <w:kern w:val="0"/>
              </w:rPr>
              <w:br/>
            </w:r>
            <w:r w:rsidRPr="00610E29">
              <w:rPr>
                <w:rFonts w:ascii="宋体" w:hAnsi="宋体" w:cs="宋体"/>
                <w:kern w:val="0"/>
              </w:rPr>
              <w:t>3.</w:t>
            </w:r>
            <w:r w:rsidRPr="00610E29">
              <w:rPr>
                <w:rFonts w:ascii="宋体" w:hAnsi="宋体" w:cs="宋体" w:hint="eastAsia"/>
                <w:kern w:val="0"/>
              </w:rPr>
              <w:t>运动捕捉设备</w:t>
            </w:r>
            <w:r w:rsidRPr="00610E29">
              <w:rPr>
                <w:rFonts w:ascii="宋体" w:hAnsi="宋体" w:cs="宋体"/>
                <w:kern w:val="0"/>
              </w:rPr>
              <w:t>1</w:t>
            </w:r>
            <w:r w:rsidRPr="00610E29">
              <w:rPr>
                <w:rFonts w:ascii="宋体" w:hAnsi="宋体" w:cs="宋体" w:hint="eastAsia"/>
                <w:kern w:val="0"/>
              </w:rPr>
              <w:t>台</w:t>
            </w:r>
          </w:p>
        </w:tc>
        <w:tc>
          <w:tcPr>
            <w:tcW w:w="1276" w:type="dxa"/>
            <w:vAlign w:val="center"/>
          </w:tcPr>
          <w:p w:rsidR="00B76F6D" w:rsidRPr="00610E29" w:rsidRDefault="00B76F6D" w:rsidP="000F1D67">
            <w:pPr>
              <w:suppressAutoHyphens/>
              <w:autoSpaceDE w:val="0"/>
              <w:autoSpaceDN w:val="0"/>
              <w:adjustRightInd w:val="0"/>
              <w:spacing w:line="360" w:lineRule="auto"/>
              <w:jc w:val="center"/>
              <w:textAlignment w:val="center"/>
              <w:rPr>
                <w:rFonts w:ascii="宋体" w:hAnsi="宋体" w:cs="宋体"/>
                <w:kern w:val="0"/>
              </w:rPr>
            </w:pPr>
            <w:r w:rsidRPr="00610E29">
              <w:rPr>
                <w:rFonts w:ascii="宋体" w:hAnsi="宋体" w:cs="宋体"/>
                <w:kern w:val="0"/>
              </w:rPr>
              <w:t>2009</w:t>
            </w:r>
          </w:p>
        </w:tc>
        <w:tc>
          <w:tcPr>
            <w:tcW w:w="1559" w:type="dxa"/>
            <w:vAlign w:val="center"/>
          </w:tcPr>
          <w:p w:rsidR="00B76F6D" w:rsidRPr="00610E29" w:rsidRDefault="00B76F6D" w:rsidP="000F1D67">
            <w:pPr>
              <w:spacing w:line="360" w:lineRule="auto"/>
              <w:jc w:val="center"/>
              <w:rPr>
                <w:rFonts w:ascii="宋体" w:cs="Calibri"/>
              </w:rPr>
            </w:pPr>
            <w:r w:rsidRPr="00610E29">
              <w:rPr>
                <w:rFonts w:ascii="宋体" w:hAnsi="宋体" w:cs="宋体" w:hint="eastAsia"/>
                <w:kern w:val="0"/>
              </w:rPr>
              <w:t>在用</w:t>
            </w:r>
          </w:p>
        </w:tc>
      </w:tr>
      <w:tr w:rsidR="00B76F6D" w:rsidRPr="009F58DD" w:rsidTr="009F58DD">
        <w:tc>
          <w:tcPr>
            <w:tcW w:w="2802"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cs="宋体"/>
                <w:kern w:val="0"/>
              </w:rPr>
            </w:pPr>
            <w:r w:rsidRPr="009F58DD">
              <w:rPr>
                <w:rFonts w:ascii="宋体" w:hAnsi="宋体" w:cs="宋体" w:hint="eastAsia"/>
                <w:kern w:val="0"/>
              </w:rPr>
              <w:t>数字媒体实验系统</w:t>
            </w:r>
          </w:p>
        </w:tc>
        <w:tc>
          <w:tcPr>
            <w:tcW w:w="3995" w:type="dxa"/>
            <w:vAlign w:val="center"/>
          </w:tcPr>
          <w:p w:rsidR="00B76F6D" w:rsidRPr="009F58DD" w:rsidRDefault="00B76F6D" w:rsidP="009F58DD">
            <w:pPr>
              <w:suppressAutoHyphens/>
              <w:autoSpaceDE w:val="0"/>
              <w:autoSpaceDN w:val="0"/>
              <w:adjustRightInd w:val="0"/>
              <w:spacing w:line="360" w:lineRule="auto"/>
              <w:jc w:val="left"/>
              <w:textAlignment w:val="center"/>
              <w:rPr>
                <w:rFonts w:ascii="宋体" w:cs="宋体"/>
                <w:kern w:val="0"/>
              </w:rPr>
            </w:pPr>
            <w:r>
              <w:rPr>
                <w:rFonts w:ascii="宋体" w:hAnsi="宋体" w:cs="宋体" w:hint="eastAsia"/>
                <w:kern w:val="0"/>
              </w:rPr>
              <w:t>专业</w:t>
            </w:r>
            <w:r w:rsidRPr="009F58DD">
              <w:rPr>
                <w:rFonts w:ascii="宋体" w:hAnsi="宋体" w:cs="宋体" w:hint="eastAsia"/>
                <w:kern w:val="0"/>
              </w:rPr>
              <w:t>计算机</w:t>
            </w:r>
            <w:r w:rsidRPr="009F58DD">
              <w:rPr>
                <w:rFonts w:ascii="宋体" w:hAnsi="宋体" w:cs="宋体"/>
                <w:kern w:val="0"/>
              </w:rPr>
              <w:t>57</w:t>
            </w:r>
            <w:r w:rsidRPr="009F58DD">
              <w:rPr>
                <w:rFonts w:ascii="宋体" w:hAnsi="宋体" w:cs="宋体" w:hint="eastAsia"/>
                <w:kern w:val="0"/>
              </w:rPr>
              <w:t>台</w:t>
            </w:r>
          </w:p>
        </w:tc>
        <w:tc>
          <w:tcPr>
            <w:tcW w:w="1276"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hAnsi="宋体" w:cs="宋体"/>
                <w:kern w:val="0"/>
              </w:rPr>
            </w:pPr>
            <w:r w:rsidRPr="009F58DD">
              <w:rPr>
                <w:rFonts w:ascii="宋体" w:hAnsi="宋体" w:cs="宋体"/>
                <w:kern w:val="0"/>
              </w:rPr>
              <w:t>2005</w:t>
            </w:r>
          </w:p>
        </w:tc>
        <w:tc>
          <w:tcPr>
            <w:tcW w:w="1559" w:type="dxa"/>
            <w:vAlign w:val="center"/>
          </w:tcPr>
          <w:p w:rsidR="00B76F6D" w:rsidRPr="009F58DD" w:rsidRDefault="00B76F6D" w:rsidP="009F58DD">
            <w:pPr>
              <w:spacing w:line="360" w:lineRule="auto"/>
              <w:jc w:val="center"/>
              <w:rPr>
                <w:rFonts w:ascii="宋体" w:cs="Calibri"/>
              </w:rPr>
            </w:pPr>
            <w:r w:rsidRPr="009F58DD">
              <w:rPr>
                <w:rFonts w:ascii="宋体" w:hAnsi="宋体" w:cs="宋体" w:hint="eastAsia"/>
                <w:kern w:val="0"/>
              </w:rPr>
              <w:t>在用</w:t>
            </w:r>
          </w:p>
        </w:tc>
      </w:tr>
      <w:tr w:rsidR="00B76F6D" w:rsidRPr="009F58DD" w:rsidTr="009F58DD">
        <w:tc>
          <w:tcPr>
            <w:tcW w:w="2802"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cs="宋体"/>
                <w:kern w:val="0"/>
              </w:rPr>
            </w:pPr>
            <w:r w:rsidRPr="009F58DD">
              <w:rPr>
                <w:rFonts w:ascii="宋体" w:hAnsi="宋体" w:cs="宋体" w:hint="eastAsia"/>
                <w:kern w:val="0"/>
              </w:rPr>
              <w:t>物联网与嵌入系统</w:t>
            </w:r>
          </w:p>
        </w:tc>
        <w:tc>
          <w:tcPr>
            <w:tcW w:w="3995" w:type="dxa"/>
            <w:vAlign w:val="center"/>
          </w:tcPr>
          <w:p w:rsidR="00B76F6D" w:rsidRPr="009F58DD" w:rsidRDefault="00B76F6D" w:rsidP="009F58DD">
            <w:pPr>
              <w:suppressAutoHyphens/>
              <w:autoSpaceDE w:val="0"/>
              <w:autoSpaceDN w:val="0"/>
              <w:adjustRightInd w:val="0"/>
              <w:spacing w:line="360" w:lineRule="auto"/>
              <w:jc w:val="left"/>
              <w:textAlignment w:val="center"/>
              <w:rPr>
                <w:rFonts w:ascii="宋体" w:cs="宋体"/>
                <w:kern w:val="0"/>
              </w:rPr>
            </w:pPr>
            <w:r w:rsidRPr="009F58DD">
              <w:rPr>
                <w:rFonts w:ascii="宋体" w:hAnsi="宋体" w:cs="宋体"/>
                <w:kern w:val="0"/>
              </w:rPr>
              <w:t>1.</w:t>
            </w:r>
            <w:r w:rsidRPr="009F58DD">
              <w:rPr>
                <w:rFonts w:ascii="宋体" w:hAnsi="宋体" w:cs="宋体" w:hint="eastAsia"/>
                <w:kern w:val="0"/>
              </w:rPr>
              <w:t>计算机</w:t>
            </w:r>
            <w:r w:rsidRPr="009F58DD">
              <w:rPr>
                <w:rFonts w:ascii="宋体" w:hAnsi="宋体" w:cs="宋体"/>
                <w:kern w:val="0"/>
              </w:rPr>
              <w:t>72</w:t>
            </w:r>
            <w:r w:rsidRPr="009F58DD">
              <w:rPr>
                <w:rFonts w:ascii="宋体" w:hAnsi="宋体" w:cs="宋体" w:hint="eastAsia"/>
                <w:kern w:val="0"/>
              </w:rPr>
              <w:t>台</w:t>
            </w:r>
          </w:p>
          <w:p w:rsidR="00B76F6D" w:rsidRPr="009F58DD" w:rsidRDefault="00B76F6D" w:rsidP="009F58DD">
            <w:pPr>
              <w:suppressAutoHyphens/>
              <w:autoSpaceDE w:val="0"/>
              <w:autoSpaceDN w:val="0"/>
              <w:adjustRightInd w:val="0"/>
              <w:spacing w:line="360" w:lineRule="auto"/>
              <w:jc w:val="left"/>
              <w:textAlignment w:val="center"/>
              <w:rPr>
                <w:rFonts w:ascii="宋体" w:cs="宋体"/>
                <w:kern w:val="0"/>
              </w:rPr>
            </w:pPr>
            <w:r w:rsidRPr="009F58DD">
              <w:rPr>
                <w:rFonts w:ascii="宋体" w:hAnsi="宋体" w:cs="宋体"/>
                <w:kern w:val="0"/>
              </w:rPr>
              <w:t>2.</w:t>
            </w:r>
            <w:r w:rsidRPr="009F58DD">
              <w:rPr>
                <w:rFonts w:ascii="宋体" w:hAnsi="宋体" w:cs="宋体" w:hint="eastAsia"/>
                <w:kern w:val="0"/>
              </w:rPr>
              <w:t>博创移动互联网教学科研平台</w:t>
            </w:r>
            <w:r w:rsidRPr="009F58DD">
              <w:rPr>
                <w:rFonts w:ascii="宋体" w:hAnsi="宋体" w:cs="宋体"/>
                <w:kern w:val="0"/>
              </w:rPr>
              <w:t>30</w:t>
            </w:r>
            <w:r w:rsidRPr="009F58DD">
              <w:rPr>
                <w:rFonts w:ascii="宋体" w:hAnsi="宋体" w:cs="宋体" w:hint="eastAsia"/>
                <w:kern w:val="0"/>
              </w:rPr>
              <w:t>套</w:t>
            </w:r>
          </w:p>
          <w:p w:rsidR="00B76F6D" w:rsidRPr="009F58DD" w:rsidRDefault="00B76F6D" w:rsidP="009F58DD">
            <w:pPr>
              <w:suppressAutoHyphens/>
              <w:autoSpaceDE w:val="0"/>
              <w:autoSpaceDN w:val="0"/>
              <w:adjustRightInd w:val="0"/>
              <w:spacing w:line="360" w:lineRule="auto"/>
              <w:jc w:val="left"/>
              <w:textAlignment w:val="center"/>
              <w:rPr>
                <w:rFonts w:ascii="宋体" w:cs="宋体"/>
                <w:kern w:val="0"/>
              </w:rPr>
            </w:pPr>
            <w:r w:rsidRPr="009F58DD">
              <w:rPr>
                <w:rFonts w:ascii="宋体" w:hAnsi="宋体" w:cs="宋体"/>
                <w:kern w:val="0"/>
              </w:rPr>
              <w:t>3.</w:t>
            </w:r>
            <w:r w:rsidRPr="009F58DD">
              <w:rPr>
                <w:rFonts w:ascii="宋体" w:hAnsi="宋体" w:cs="宋体" w:hint="eastAsia"/>
                <w:kern w:val="0"/>
              </w:rPr>
              <w:t>龙芯嵌入式</w:t>
            </w:r>
            <w:r w:rsidRPr="009F58DD">
              <w:rPr>
                <w:rFonts w:ascii="宋体" w:cs="宋体"/>
                <w:kern w:val="0"/>
              </w:rPr>
              <w:t>-</w:t>
            </w:r>
            <w:r w:rsidRPr="009F58DD">
              <w:rPr>
                <w:rFonts w:ascii="宋体" w:hAnsi="宋体" w:cs="宋体" w:hint="eastAsia"/>
                <w:kern w:val="0"/>
              </w:rPr>
              <w:t>物联网综合实验箱</w:t>
            </w:r>
            <w:r w:rsidRPr="009F58DD">
              <w:rPr>
                <w:rFonts w:ascii="宋体" w:hAnsi="宋体" w:cs="宋体"/>
                <w:kern w:val="0"/>
              </w:rPr>
              <w:t>7</w:t>
            </w:r>
            <w:r w:rsidRPr="009F58DD">
              <w:rPr>
                <w:rFonts w:ascii="宋体" w:hAnsi="宋体" w:cs="宋体" w:hint="eastAsia"/>
                <w:kern w:val="0"/>
              </w:rPr>
              <w:t>台</w:t>
            </w:r>
          </w:p>
        </w:tc>
        <w:tc>
          <w:tcPr>
            <w:tcW w:w="1276"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hAnsi="宋体" w:cs="宋体"/>
                <w:kern w:val="0"/>
              </w:rPr>
            </w:pPr>
            <w:r w:rsidRPr="009F58DD">
              <w:rPr>
                <w:rFonts w:ascii="宋体" w:hAnsi="宋体" w:cs="宋体"/>
                <w:kern w:val="0"/>
              </w:rPr>
              <w:t>2014</w:t>
            </w:r>
          </w:p>
        </w:tc>
        <w:tc>
          <w:tcPr>
            <w:tcW w:w="1559" w:type="dxa"/>
            <w:vAlign w:val="center"/>
          </w:tcPr>
          <w:p w:rsidR="00B76F6D" w:rsidRPr="009F58DD" w:rsidRDefault="00B76F6D" w:rsidP="009F58DD">
            <w:pPr>
              <w:suppressAutoHyphens/>
              <w:autoSpaceDE w:val="0"/>
              <w:autoSpaceDN w:val="0"/>
              <w:adjustRightInd w:val="0"/>
              <w:spacing w:line="360" w:lineRule="auto"/>
              <w:jc w:val="center"/>
              <w:textAlignment w:val="center"/>
              <w:rPr>
                <w:rFonts w:ascii="宋体" w:cs="宋体"/>
                <w:kern w:val="0"/>
              </w:rPr>
            </w:pPr>
            <w:r w:rsidRPr="009F58DD">
              <w:rPr>
                <w:rFonts w:ascii="宋体" w:hAnsi="宋体" w:cs="宋体" w:hint="eastAsia"/>
                <w:kern w:val="0"/>
              </w:rPr>
              <w:t>在用</w:t>
            </w:r>
          </w:p>
        </w:tc>
      </w:tr>
    </w:tbl>
    <w:p w:rsidR="00B76F6D" w:rsidRPr="00610E29" w:rsidRDefault="00B76F6D" w:rsidP="00643EDE">
      <w:pPr>
        <w:adjustRightInd w:val="0"/>
        <w:snapToGrid w:val="0"/>
        <w:spacing w:beforeLines="50" w:before="156" w:line="360" w:lineRule="auto"/>
        <w:rPr>
          <w:rFonts w:ascii="宋体" w:cs="仿宋_GB2312"/>
          <w:b/>
          <w:bCs/>
          <w:sz w:val="24"/>
          <w:szCs w:val="24"/>
        </w:rPr>
      </w:pPr>
    </w:p>
    <w:p w:rsidR="00B76F6D" w:rsidRPr="006D0AD7" w:rsidRDefault="00B76F6D" w:rsidP="003861C4">
      <w:pPr>
        <w:adjustRightInd w:val="0"/>
        <w:snapToGrid w:val="0"/>
        <w:spacing w:beforeLines="50" w:before="156" w:line="360" w:lineRule="auto"/>
        <w:ind w:firstLineChars="177" w:firstLine="498"/>
        <w:rPr>
          <w:rFonts w:ascii="黑体" w:eastAsia="黑体" w:hAnsi="黑体" w:cs="仿宋_GB2312"/>
          <w:b/>
          <w:bCs/>
          <w:sz w:val="28"/>
          <w:szCs w:val="24"/>
        </w:rPr>
      </w:pPr>
      <w:r w:rsidRPr="006D0AD7">
        <w:rPr>
          <w:rFonts w:ascii="黑体" w:eastAsia="黑体" w:hAnsi="黑体" w:cs="仿宋_GB2312" w:hint="eastAsia"/>
          <w:b/>
          <w:bCs/>
          <w:sz w:val="28"/>
          <w:szCs w:val="24"/>
        </w:rPr>
        <w:t>（三）教师队伍建设</w:t>
      </w:r>
    </w:p>
    <w:p w:rsidR="00B76F6D" w:rsidRPr="006D0AD7" w:rsidRDefault="00B76F6D" w:rsidP="003861C4">
      <w:pPr>
        <w:adjustRightInd w:val="0"/>
        <w:snapToGrid w:val="0"/>
        <w:spacing w:beforeLines="50" w:before="156" w:line="360" w:lineRule="auto"/>
        <w:ind w:firstLineChars="177" w:firstLine="498"/>
        <w:rPr>
          <w:rFonts w:ascii="黑体" w:eastAsia="黑体" w:hAnsi="黑体" w:cs="仿宋_GB2312"/>
          <w:b/>
          <w:bCs/>
          <w:sz w:val="28"/>
          <w:szCs w:val="24"/>
        </w:rPr>
      </w:pPr>
      <w:r w:rsidRPr="006D0AD7">
        <w:rPr>
          <w:rFonts w:ascii="黑体" w:eastAsia="黑体" w:hAnsi="黑体" w:cs="仿宋_GB2312"/>
          <w:b/>
          <w:bCs/>
          <w:sz w:val="28"/>
          <w:szCs w:val="24"/>
        </w:rPr>
        <w:t>1</w:t>
      </w:r>
      <w:r w:rsidRPr="006D0AD7">
        <w:rPr>
          <w:rFonts w:ascii="黑体" w:eastAsia="黑体" w:hAnsi="黑体" w:cs="仿宋_GB2312" w:hint="eastAsia"/>
          <w:b/>
          <w:bCs/>
          <w:sz w:val="28"/>
          <w:szCs w:val="24"/>
        </w:rPr>
        <w:t>．师资队伍数量及结构</w:t>
      </w:r>
    </w:p>
    <w:p w:rsidR="00B76F6D" w:rsidRPr="006D0AD7" w:rsidRDefault="00B76F6D" w:rsidP="003861C4">
      <w:pPr>
        <w:ind w:firstLineChars="200" w:firstLine="560"/>
        <w:rPr>
          <w:rFonts w:ascii="仿宋_GB2312" w:eastAsia="仿宋_GB2312"/>
          <w:sz w:val="28"/>
          <w:szCs w:val="28"/>
        </w:rPr>
      </w:pPr>
      <w:r w:rsidRPr="006D0AD7">
        <w:rPr>
          <w:rFonts w:ascii="仿宋_GB2312" w:eastAsia="仿宋_GB2312" w:hint="eastAsia"/>
          <w:sz w:val="28"/>
          <w:szCs w:val="28"/>
        </w:rPr>
        <w:t>软件工程专业师资力量雄厚、学术实力强劲，已成为山东大学优势突出、特色鲜明的专业之一。目前，该专业拥有专任教师</w:t>
      </w:r>
      <w:r w:rsidRPr="006D0AD7">
        <w:rPr>
          <w:rFonts w:ascii="仿宋_GB2312" w:eastAsia="仿宋_GB2312"/>
          <w:sz w:val="28"/>
          <w:szCs w:val="28"/>
        </w:rPr>
        <w:t>33</w:t>
      </w:r>
      <w:r w:rsidRPr="006D0AD7">
        <w:rPr>
          <w:rFonts w:ascii="仿宋_GB2312" w:eastAsia="仿宋_GB2312" w:hint="eastAsia"/>
          <w:sz w:val="28"/>
          <w:szCs w:val="28"/>
        </w:rPr>
        <w:t>名，</w:t>
      </w:r>
      <w:r w:rsidRPr="006D0AD7">
        <w:rPr>
          <w:rFonts w:ascii="仿宋_GB2312" w:eastAsia="仿宋_GB2312"/>
          <w:sz w:val="28"/>
          <w:szCs w:val="28"/>
        </w:rPr>
        <w:t>50</w:t>
      </w:r>
      <w:r w:rsidRPr="006D0AD7">
        <w:rPr>
          <w:rFonts w:ascii="仿宋_GB2312" w:eastAsia="仿宋_GB2312" w:hint="eastAsia"/>
          <w:sz w:val="28"/>
          <w:szCs w:val="28"/>
        </w:rPr>
        <w:t>％以上的教师具有企业应用开发背景。在专任教师中，具有高级职称教师</w:t>
      </w:r>
      <w:r w:rsidRPr="006D0AD7">
        <w:rPr>
          <w:rFonts w:ascii="仿宋_GB2312" w:eastAsia="仿宋_GB2312"/>
          <w:sz w:val="28"/>
          <w:szCs w:val="28"/>
        </w:rPr>
        <w:t>31</w:t>
      </w:r>
      <w:r w:rsidRPr="006D0AD7">
        <w:rPr>
          <w:rFonts w:ascii="仿宋_GB2312" w:eastAsia="仿宋_GB2312" w:hint="eastAsia"/>
          <w:sz w:val="28"/>
          <w:szCs w:val="28"/>
        </w:rPr>
        <w:t>名，占专任教师总数的</w:t>
      </w:r>
      <w:r w:rsidRPr="006D0AD7">
        <w:rPr>
          <w:rFonts w:ascii="仿宋_GB2312" w:eastAsia="仿宋_GB2312"/>
          <w:sz w:val="28"/>
          <w:szCs w:val="28"/>
        </w:rPr>
        <w:t>93.9%</w:t>
      </w:r>
      <w:r w:rsidRPr="006D0AD7">
        <w:rPr>
          <w:rFonts w:ascii="仿宋_GB2312" w:eastAsia="仿宋_GB2312" w:hint="eastAsia"/>
          <w:sz w:val="28"/>
          <w:szCs w:val="28"/>
        </w:rPr>
        <w:t>。从学历结构和学位结构上看，</w:t>
      </w:r>
      <w:r w:rsidRPr="006D0AD7">
        <w:rPr>
          <w:rFonts w:ascii="仿宋_GB2312" w:eastAsia="仿宋_GB2312"/>
          <w:sz w:val="28"/>
          <w:szCs w:val="28"/>
        </w:rPr>
        <w:t>33</w:t>
      </w:r>
      <w:r w:rsidRPr="006D0AD7">
        <w:rPr>
          <w:rFonts w:ascii="仿宋_GB2312" w:eastAsia="仿宋_GB2312" w:hint="eastAsia"/>
          <w:sz w:val="28"/>
          <w:szCs w:val="28"/>
        </w:rPr>
        <w:t>名教师</w:t>
      </w:r>
      <w:r w:rsidRPr="006D0AD7">
        <w:rPr>
          <w:rFonts w:ascii="仿宋_GB2312" w:eastAsia="仿宋_GB2312"/>
          <w:sz w:val="28"/>
          <w:szCs w:val="28"/>
        </w:rPr>
        <w:t>100%</w:t>
      </w:r>
      <w:r w:rsidRPr="006D0AD7">
        <w:rPr>
          <w:rFonts w:ascii="仿宋_GB2312" w:eastAsia="仿宋_GB2312" w:hint="eastAsia"/>
          <w:sz w:val="28"/>
          <w:szCs w:val="28"/>
        </w:rPr>
        <w:t>拥有研究生学历和博士学位。在年龄结构上，</w:t>
      </w:r>
      <w:r w:rsidRPr="006D0AD7">
        <w:rPr>
          <w:rFonts w:ascii="仿宋_GB2312" w:eastAsia="仿宋_GB2312"/>
          <w:sz w:val="28"/>
          <w:szCs w:val="28"/>
        </w:rPr>
        <w:t>34</w:t>
      </w:r>
      <w:r w:rsidRPr="006D0AD7">
        <w:rPr>
          <w:rFonts w:ascii="仿宋_GB2312" w:eastAsia="仿宋_GB2312" w:hint="eastAsia"/>
          <w:sz w:val="28"/>
          <w:szCs w:val="28"/>
        </w:rPr>
        <w:t>岁以下、</w:t>
      </w:r>
      <w:r w:rsidRPr="006D0AD7">
        <w:rPr>
          <w:rFonts w:ascii="仿宋_GB2312" w:eastAsia="仿宋_GB2312"/>
          <w:sz w:val="28"/>
          <w:szCs w:val="28"/>
        </w:rPr>
        <w:t>35</w:t>
      </w:r>
      <w:r w:rsidRPr="006D0AD7">
        <w:rPr>
          <w:rFonts w:ascii="仿宋_GB2312" w:eastAsia="仿宋_GB2312" w:hint="eastAsia"/>
          <w:sz w:val="28"/>
          <w:szCs w:val="28"/>
        </w:rPr>
        <w:t>岁</w:t>
      </w:r>
      <w:r w:rsidRPr="006D0AD7">
        <w:rPr>
          <w:rFonts w:ascii="仿宋_GB2312" w:eastAsia="仿宋_GB2312"/>
          <w:sz w:val="28"/>
          <w:szCs w:val="28"/>
        </w:rPr>
        <w:t>—</w:t>
      </w:r>
      <w:r w:rsidRPr="006D0AD7">
        <w:rPr>
          <w:rFonts w:ascii="仿宋_GB2312" w:eastAsia="仿宋_GB2312"/>
          <w:sz w:val="28"/>
          <w:szCs w:val="28"/>
        </w:rPr>
        <w:t>50</w:t>
      </w:r>
      <w:r w:rsidRPr="006D0AD7">
        <w:rPr>
          <w:rFonts w:ascii="仿宋_GB2312" w:eastAsia="仿宋_GB2312" w:hint="eastAsia"/>
          <w:sz w:val="28"/>
          <w:szCs w:val="28"/>
        </w:rPr>
        <w:t>岁、</w:t>
      </w:r>
      <w:r w:rsidRPr="006D0AD7">
        <w:rPr>
          <w:rFonts w:ascii="仿宋_GB2312" w:eastAsia="仿宋_GB2312"/>
          <w:sz w:val="28"/>
          <w:szCs w:val="28"/>
        </w:rPr>
        <w:t>51</w:t>
      </w:r>
      <w:r w:rsidRPr="006D0AD7">
        <w:rPr>
          <w:rFonts w:ascii="仿宋_GB2312" w:eastAsia="仿宋_GB2312" w:hint="eastAsia"/>
          <w:sz w:val="28"/>
          <w:szCs w:val="28"/>
        </w:rPr>
        <w:t>岁以上的教师人数分别为</w:t>
      </w:r>
      <w:r w:rsidRPr="006D0AD7">
        <w:rPr>
          <w:rFonts w:ascii="仿宋_GB2312" w:eastAsia="仿宋_GB2312"/>
          <w:sz w:val="28"/>
          <w:szCs w:val="28"/>
        </w:rPr>
        <w:t>5</w:t>
      </w:r>
      <w:r w:rsidRPr="006D0AD7">
        <w:rPr>
          <w:rFonts w:ascii="仿宋_GB2312" w:eastAsia="仿宋_GB2312" w:hint="eastAsia"/>
          <w:sz w:val="28"/>
          <w:szCs w:val="28"/>
        </w:rPr>
        <w:t>人、</w:t>
      </w:r>
      <w:r w:rsidRPr="006D0AD7">
        <w:rPr>
          <w:rFonts w:ascii="仿宋_GB2312" w:eastAsia="仿宋_GB2312"/>
          <w:sz w:val="28"/>
          <w:szCs w:val="28"/>
        </w:rPr>
        <w:t>20</w:t>
      </w:r>
      <w:r w:rsidRPr="006D0AD7">
        <w:rPr>
          <w:rFonts w:ascii="仿宋_GB2312" w:eastAsia="仿宋_GB2312" w:hint="eastAsia"/>
          <w:sz w:val="28"/>
          <w:szCs w:val="28"/>
        </w:rPr>
        <w:t>人、</w:t>
      </w:r>
      <w:r w:rsidRPr="006D0AD7">
        <w:rPr>
          <w:rFonts w:ascii="仿宋_GB2312" w:eastAsia="仿宋_GB2312"/>
          <w:sz w:val="28"/>
          <w:szCs w:val="28"/>
        </w:rPr>
        <w:t>8</w:t>
      </w:r>
      <w:r w:rsidRPr="006D0AD7">
        <w:rPr>
          <w:rFonts w:ascii="仿宋_GB2312" w:eastAsia="仿宋_GB2312" w:hint="eastAsia"/>
          <w:sz w:val="28"/>
          <w:szCs w:val="28"/>
        </w:rPr>
        <w:t>人，所占比例分别为</w:t>
      </w:r>
      <w:r w:rsidRPr="006D0AD7">
        <w:rPr>
          <w:rFonts w:ascii="仿宋_GB2312" w:eastAsia="仿宋_GB2312"/>
          <w:sz w:val="28"/>
          <w:szCs w:val="28"/>
        </w:rPr>
        <w:t>15.1%</w:t>
      </w:r>
      <w:r w:rsidRPr="006D0AD7">
        <w:rPr>
          <w:rFonts w:ascii="仿宋_GB2312" w:eastAsia="仿宋_GB2312" w:hint="eastAsia"/>
          <w:sz w:val="28"/>
          <w:szCs w:val="28"/>
        </w:rPr>
        <w:t>、</w:t>
      </w:r>
      <w:r w:rsidRPr="006D0AD7">
        <w:rPr>
          <w:rFonts w:ascii="仿宋_GB2312" w:eastAsia="仿宋_GB2312"/>
          <w:sz w:val="28"/>
          <w:szCs w:val="28"/>
        </w:rPr>
        <w:t>60.6%</w:t>
      </w:r>
      <w:r w:rsidRPr="006D0AD7">
        <w:rPr>
          <w:rFonts w:ascii="仿宋_GB2312" w:eastAsia="仿宋_GB2312" w:hint="eastAsia"/>
          <w:sz w:val="28"/>
          <w:szCs w:val="28"/>
        </w:rPr>
        <w:t>、</w:t>
      </w:r>
      <w:r w:rsidRPr="006D0AD7">
        <w:rPr>
          <w:rFonts w:ascii="仿宋_GB2312" w:eastAsia="仿宋_GB2312"/>
          <w:sz w:val="28"/>
          <w:szCs w:val="28"/>
        </w:rPr>
        <w:t>24.2%</w:t>
      </w:r>
      <w:r w:rsidRPr="006D0AD7">
        <w:rPr>
          <w:rFonts w:ascii="仿宋_GB2312" w:eastAsia="仿宋_GB2312" w:hint="eastAsia"/>
          <w:sz w:val="28"/>
          <w:szCs w:val="28"/>
        </w:rPr>
        <w:t>，年龄结构合理。本专业教师绝大多数为中青年，中青年教师学术思想活跃，学术水平高，发展潜力大，发表高水平论文数量、承担国家级科研项目、经费额度等在学院都占有绝对优势。</w:t>
      </w:r>
    </w:p>
    <w:p w:rsidR="00B76F6D" w:rsidRPr="006D0AD7" w:rsidRDefault="00B76F6D" w:rsidP="003861C4">
      <w:pPr>
        <w:adjustRightInd w:val="0"/>
        <w:snapToGrid w:val="0"/>
        <w:spacing w:beforeLines="50" w:before="156" w:line="360" w:lineRule="auto"/>
        <w:ind w:firstLineChars="177" w:firstLine="498"/>
        <w:rPr>
          <w:rFonts w:ascii="黑体" w:eastAsia="黑体" w:hAnsi="黑体" w:cs="仿宋_GB2312"/>
          <w:b/>
          <w:bCs/>
          <w:sz w:val="28"/>
          <w:szCs w:val="24"/>
        </w:rPr>
      </w:pPr>
      <w:r w:rsidRPr="006D0AD7">
        <w:rPr>
          <w:rFonts w:ascii="黑体" w:eastAsia="黑体" w:hAnsi="黑体" w:cs="仿宋_GB2312"/>
          <w:b/>
          <w:bCs/>
          <w:sz w:val="28"/>
          <w:szCs w:val="24"/>
        </w:rPr>
        <w:t>2</w:t>
      </w:r>
      <w:r w:rsidRPr="006D0AD7">
        <w:rPr>
          <w:rFonts w:ascii="黑体" w:eastAsia="黑体" w:hAnsi="黑体" w:cs="仿宋_GB2312" w:hint="eastAsia"/>
          <w:b/>
          <w:bCs/>
          <w:sz w:val="28"/>
          <w:szCs w:val="24"/>
        </w:rPr>
        <w:t>、人才队伍建设情况</w:t>
      </w:r>
    </w:p>
    <w:p w:rsidR="00B76F6D" w:rsidRPr="006D0AD7" w:rsidRDefault="00B76F6D" w:rsidP="003861C4">
      <w:pPr>
        <w:ind w:firstLineChars="200" w:firstLine="560"/>
        <w:rPr>
          <w:rFonts w:ascii="仿宋_GB2312" w:eastAsia="仿宋_GB2312"/>
          <w:sz w:val="28"/>
          <w:szCs w:val="28"/>
        </w:rPr>
      </w:pPr>
      <w:r w:rsidRPr="006D0AD7">
        <w:rPr>
          <w:rFonts w:ascii="仿宋_GB2312" w:eastAsia="仿宋_GB2312" w:hint="eastAsia"/>
          <w:sz w:val="28"/>
          <w:szCs w:val="28"/>
        </w:rPr>
        <w:t>软件学院经过多年的建设，形成了一支由陈宝权教授为学术带头人、老中青</w:t>
      </w:r>
      <w:r w:rsidRPr="006D0AD7">
        <w:rPr>
          <w:rFonts w:ascii="仿宋_GB2312" w:eastAsia="仿宋_GB2312" w:hint="eastAsia"/>
          <w:sz w:val="28"/>
          <w:szCs w:val="28"/>
        </w:rPr>
        <w:lastRenderedPageBreak/>
        <w:t>教授结合的高水平人才梯队。学院实行预聘制教师聘任机制，加大海外人才引进力度，引进</w:t>
      </w:r>
      <w:r w:rsidRPr="006D0AD7">
        <w:rPr>
          <w:rFonts w:ascii="仿宋_GB2312" w:eastAsia="仿宋_GB2312"/>
          <w:sz w:val="28"/>
          <w:szCs w:val="28"/>
        </w:rPr>
        <w:t>3-5</w:t>
      </w:r>
      <w:r w:rsidRPr="006D0AD7">
        <w:rPr>
          <w:rFonts w:ascii="仿宋_GB2312" w:eastAsia="仿宋_GB2312" w:hint="eastAsia"/>
          <w:sz w:val="28"/>
          <w:szCs w:val="28"/>
        </w:rPr>
        <w:t>名在国外取得博士学位或进行过博士后研究的优秀人才，聘请外籍教师开设英语口语、写作等课程，优化教学团队。半数以上的教师具有企业应用开发背景，他们既有良好理论基础，又有丰富的实际项目开发经验，将国际最新软件技术，先进的软件项目管理理念及时融入到培养过程中。同时，学院注重年轻教师的培养，为青年教师提供国外进修和留学机会，派中青年教师到国内大型企业进行工程实践学习和锻炼，学科队伍力量不断得到提升和加强。</w:t>
      </w:r>
    </w:p>
    <w:p w:rsidR="00B76F6D" w:rsidRPr="006A62AF" w:rsidRDefault="00B76F6D" w:rsidP="003861C4">
      <w:pPr>
        <w:ind w:firstLineChars="200" w:firstLine="560"/>
        <w:rPr>
          <w:rFonts w:ascii="仿宋_GB2312" w:eastAsia="仿宋_GB2312"/>
          <w:sz w:val="28"/>
          <w:szCs w:val="28"/>
        </w:rPr>
      </w:pPr>
      <w:r>
        <w:rPr>
          <w:rFonts w:ascii="仿宋_GB2312" w:eastAsia="仿宋_GB2312" w:hint="eastAsia"/>
          <w:sz w:val="28"/>
          <w:szCs w:val="28"/>
        </w:rPr>
        <w:t>软件学院院长陈宝权</w:t>
      </w:r>
      <w:r w:rsidRPr="006D0AD7">
        <w:rPr>
          <w:rFonts w:ascii="仿宋_GB2312" w:eastAsia="仿宋_GB2312" w:hint="eastAsia"/>
          <w:sz w:val="28"/>
          <w:szCs w:val="28"/>
        </w:rPr>
        <w:t>是</w:t>
      </w:r>
      <w:r>
        <w:rPr>
          <w:rFonts w:ascii="仿宋_GB2312" w:eastAsia="仿宋_GB2312" w:hint="eastAsia"/>
          <w:sz w:val="28"/>
          <w:szCs w:val="28"/>
        </w:rPr>
        <w:t>长江特聘教授、</w:t>
      </w:r>
      <w:r w:rsidRPr="006D0AD7">
        <w:rPr>
          <w:rFonts w:ascii="仿宋_GB2312" w:eastAsia="仿宋_GB2312" w:hint="eastAsia"/>
          <w:sz w:val="28"/>
          <w:szCs w:val="28"/>
        </w:rPr>
        <w:t>国家杰出青年基金获得者，入选为国家百千万人才工程，被评为国家突出贡献中青年专家、国家中青年科技创新领军人才，被列入中科院</w:t>
      </w:r>
      <w:r w:rsidRPr="006D0AD7">
        <w:rPr>
          <w:rFonts w:ascii="仿宋_GB2312" w:eastAsia="仿宋_GB2312"/>
          <w:sz w:val="28"/>
          <w:szCs w:val="28"/>
        </w:rPr>
        <w:t>“</w:t>
      </w:r>
      <w:r w:rsidRPr="006D0AD7">
        <w:rPr>
          <w:rFonts w:ascii="仿宋_GB2312" w:eastAsia="仿宋_GB2312" w:hint="eastAsia"/>
          <w:sz w:val="28"/>
          <w:szCs w:val="28"/>
        </w:rPr>
        <w:t>百人计划</w:t>
      </w:r>
      <w:r w:rsidRPr="006D0AD7">
        <w:rPr>
          <w:rFonts w:ascii="仿宋_GB2312" w:eastAsia="仿宋_GB2312"/>
          <w:sz w:val="28"/>
          <w:szCs w:val="28"/>
        </w:rPr>
        <w:t>”</w:t>
      </w:r>
      <w:r w:rsidRPr="006D0AD7">
        <w:rPr>
          <w:rFonts w:ascii="仿宋_GB2312" w:eastAsia="仿宋_GB2312" w:hint="eastAsia"/>
          <w:sz w:val="28"/>
          <w:szCs w:val="28"/>
        </w:rPr>
        <w:t>。</w:t>
      </w:r>
      <w:r w:rsidRPr="006D0AD7">
        <w:rPr>
          <w:rFonts w:ascii="仿宋_GB2312" w:eastAsia="仿宋_GB2312"/>
          <w:sz w:val="28"/>
          <w:szCs w:val="28"/>
        </w:rPr>
        <w:t xml:space="preserve"> </w:t>
      </w:r>
      <w:r w:rsidRPr="006D0AD7">
        <w:rPr>
          <w:rFonts w:ascii="仿宋_GB2312" w:eastAsia="仿宋_GB2312" w:hint="eastAsia"/>
          <w:sz w:val="28"/>
          <w:szCs w:val="28"/>
        </w:rPr>
        <w:t>孟祥旭教授获评为泰山学者特聘教授。禹晓辉教授入选教育部</w:t>
      </w:r>
      <w:r w:rsidRPr="006D0AD7">
        <w:rPr>
          <w:rFonts w:ascii="仿宋_GB2312" w:eastAsia="仿宋_GB2312"/>
          <w:sz w:val="28"/>
          <w:szCs w:val="28"/>
        </w:rPr>
        <w:t>“</w:t>
      </w:r>
      <w:r w:rsidRPr="006D0AD7">
        <w:rPr>
          <w:rFonts w:ascii="仿宋_GB2312" w:eastAsia="仿宋_GB2312" w:hint="eastAsia"/>
          <w:sz w:val="28"/>
          <w:szCs w:val="28"/>
        </w:rPr>
        <w:t>新世纪优秀人才支持计划</w:t>
      </w:r>
      <w:r w:rsidRPr="006D0AD7">
        <w:rPr>
          <w:rFonts w:ascii="仿宋_GB2312" w:eastAsia="仿宋_GB2312"/>
          <w:sz w:val="28"/>
          <w:szCs w:val="28"/>
        </w:rPr>
        <w:t>”</w:t>
      </w:r>
      <w:r w:rsidRPr="006D0AD7">
        <w:rPr>
          <w:rFonts w:ascii="仿宋_GB2312" w:eastAsia="仿宋_GB2312" w:hint="eastAsia"/>
          <w:sz w:val="28"/>
          <w:szCs w:val="28"/>
        </w:rPr>
        <w:t>，同时，入选山东省引进海外高层次人才</w:t>
      </w:r>
      <w:r w:rsidRPr="006D0AD7">
        <w:rPr>
          <w:rFonts w:ascii="仿宋_GB2312" w:eastAsia="仿宋_GB2312"/>
          <w:sz w:val="28"/>
          <w:szCs w:val="28"/>
        </w:rPr>
        <w:t>“</w:t>
      </w:r>
      <w:r w:rsidRPr="006D0AD7">
        <w:rPr>
          <w:rFonts w:ascii="仿宋_GB2312" w:eastAsia="仿宋_GB2312" w:hint="eastAsia"/>
          <w:sz w:val="28"/>
          <w:szCs w:val="28"/>
        </w:rPr>
        <w:t>万人计划</w:t>
      </w:r>
      <w:r w:rsidRPr="006D0AD7">
        <w:rPr>
          <w:rFonts w:ascii="仿宋_GB2312" w:eastAsia="仿宋_GB2312"/>
          <w:sz w:val="28"/>
          <w:szCs w:val="28"/>
        </w:rPr>
        <w:t>”</w:t>
      </w:r>
      <w:r w:rsidRPr="006D0AD7">
        <w:rPr>
          <w:rFonts w:ascii="仿宋_GB2312" w:eastAsia="仿宋_GB2312" w:hint="eastAsia"/>
          <w:sz w:val="28"/>
          <w:szCs w:val="28"/>
        </w:rPr>
        <w:t>第一层次，被聘为</w:t>
      </w:r>
      <w:hyperlink r:id="rId13" w:tgtFrame="_blank" w:history="1">
        <w:r w:rsidRPr="006D0AD7">
          <w:rPr>
            <w:rFonts w:ascii="仿宋_GB2312" w:eastAsia="仿宋_GB2312" w:hint="eastAsia"/>
            <w:sz w:val="28"/>
            <w:szCs w:val="28"/>
          </w:rPr>
          <w:t>泰山学者</w:t>
        </w:r>
      </w:hyperlink>
      <w:r w:rsidRPr="006D0AD7">
        <w:rPr>
          <w:rFonts w:ascii="仿宋_GB2312" w:eastAsia="仿宋_GB2312" w:hint="eastAsia"/>
          <w:sz w:val="28"/>
          <w:szCs w:val="28"/>
        </w:rPr>
        <w:t>海外特聘专家。彭京亮教授入选教育部</w:t>
      </w:r>
      <w:r w:rsidRPr="006D0AD7">
        <w:rPr>
          <w:rFonts w:ascii="仿宋_GB2312" w:eastAsia="仿宋_GB2312"/>
          <w:sz w:val="28"/>
          <w:szCs w:val="28"/>
        </w:rPr>
        <w:t>“</w:t>
      </w:r>
      <w:r w:rsidRPr="006D0AD7">
        <w:rPr>
          <w:rFonts w:ascii="仿宋_GB2312" w:eastAsia="仿宋_GB2312" w:hint="eastAsia"/>
          <w:sz w:val="28"/>
          <w:szCs w:val="28"/>
        </w:rPr>
        <w:t>新世纪优秀人才支持计划</w:t>
      </w:r>
      <w:r w:rsidRPr="006D0AD7">
        <w:rPr>
          <w:rFonts w:ascii="仿宋_GB2312" w:eastAsia="仿宋_GB2312"/>
          <w:sz w:val="28"/>
          <w:szCs w:val="28"/>
        </w:rPr>
        <w:t>”</w:t>
      </w:r>
      <w:r w:rsidRPr="006D0AD7">
        <w:rPr>
          <w:rFonts w:ascii="仿宋_GB2312" w:eastAsia="仿宋_GB2312" w:hint="eastAsia"/>
          <w:sz w:val="28"/>
          <w:szCs w:val="28"/>
        </w:rPr>
        <w:t>。郝兴伟教授获得</w:t>
      </w:r>
      <w:r w:rsidRPr="006D0AD7">
        <w:rPr>
          <w:rFonts w:ascii="仿宋_GB2312" w:eastAsia="仿宋_GB2312"/>
          <w:sz w:val="28"/>
          <w:szCs w:val="28"/>
        </w:rPr>
        <w:t>"</w:t>
      </w:r>
      <w:r w:rsidRPr="006D0AD7">
        <w:rPr>
          <w:rFonts w:ascii="仿宋_GB2312" w:eastAsia="仿宋_GB2312" w:hint="eastAsia"/>
          <w:sz w:val="28"/>
          <w:szCs w:val="28"/>
        </w:rPr>
        <w:t>山东省教学名师</w:t>
      </w:r>
      <w:r w:rsidRPr="006D0AD7">
        <w:rPr>
          <w:rFonts w:ascii="仿宋_GB2312" w:eastAsia="仿宋_GB2312"/>
          <w:sz w:val="28"/>
          <w:szCs w:val="28"/>
        </w:rPr>
        <w:t>"</w:t>
      </w:r>
      <w:r w:rsidRPr="006D0AD7">
        <w:rPr>
          <w:rFonts w:ascii="仿宋_GB2312" w:eastAsia="仿宋_GB2312" w:hint="eastAsia"/>
          <w:sz w:val="28"/>
          <w:szCs w:val="28"/>
        </w:rPr>
        <w:t>荣誉称号。</w:t>
      </w:r>
      <w:r w:rsidRPr="006A62AF">
        <w:rPr>
          <w:rFonts w:ascii="仿宋_GB2312" w:eastAsia="仿宋_GB2312" w:hint="eastAsia"/>
          <w:sz w:val="28"/>
          <w:szCs w:val="28"/>
        </w:rPr>
        <w:t>青年教师姜海涛、吕琳获得第二批“山东大学青年学者未来计划”培养人选。</w:t>
      </w:r>
    </w:p>
    <w:p w:rsidR="00B76F6D" w:rsidRPr="006D0AD7" w:rsidRDefault="00B76F6D" w:rsidP="003861C4">
      <w:pPr>
        <w:ind w:firstLineChars="200" w:firstLine="560"/>
        <w:rPr>
          <w:rFonts w:ascii="仿宋_GB2312" w:eastAsia="仿宋_GB2312"/>
          <w:sz w:val="28"/>
          <w:szCs w:val="28"/>
        </w:rPr>
      </w:pPr>
      <w:r w:rsidRPr="006D0AD7">
        <w:rPr>
          <w:rFonts w:ascii="仿宋_GB2312" w:eastAsia="仿宋_GB2312" w:hint="eastAsia"/>
          <w:sz w:val="28"/>
          <w:szCs w:val="28"/>
        </w:rPr>
        <w:t>“软件工程专业课程群组教学团队”获得教育部</w:t>
      </w:r>
      <w:r w:rsidRPr="006D0AD7">
        <w:rPr>
          <w:rFonts w:ascii="仿宋_GB2312" w:eastAsia="仿宋_GB2312"/>
          <w:sz w:val="28"/>
          <w:szCs w:val="28"/>
        </w:rPr>
        <w:t>-IBM</w:t>
      </w:r>
      <w:r w:rsidRPr="006D0AD7">
        <w:rPr>
          <w:rFonts w:ascii="仿宋_GB2312" w:eastAsia="仿宋_GB2312" w:hint="eastAsia"/>
          <w:sz w:val="28"/>
          <w:szCs w:val="28"/>
        </w:rPr>
        <w:t>高校合作项目最佳创新合作团队，同时被评为山东大学优秀教学团队。</w:t>
      </w:r>
    </w:p>
    <w:p w:rsidR="00B76F6D" w:rsidRPr="006D0AD7" w:rsidRDefault="00B76F6D" w:rsidP="003861C4">
      <w:pPr>
        <w:adjustRightInd w:val="0"/>
        <w:snapToGrid w:val="0"/>
        <w:spacing w:beforeLines="50" w:before="156" w:line="360" w:lineRule="auto"/>
        <w:ind w:firstLineChars="177" w:firstLine="498"/>
        <w:rPr>
          <w:rFonts w:ascii="黑体" w:eastAsia="黑体" w:hAnsi="黑体" w:cs="仿宋_GB2312"/>
          <w:b/>
          <w:bCs/>
          <w:sz w:val="28"/>
          <w:szCs w:val="24"/>
        </w:rPr>
      </w:pPr>
      <w:r w:rsidRPr="006D0AD7">
        <w:rPr>
          <w:rFonts w:ascii="黑体" w:eastAsia="黑体" w:hAnsi="黑体" w:cs="仿宋_GB2312"/>
          <w:b/>
          <w:bCs/>
          <w:sz w:val="28"/>
          <w:szCs w:val="24"/>
        </w:rPr>
        <w:t>3</w:t>
      </w:r>
      <w:r w:rsidRPr="006D0AD7">
        <w:rPr>
          <w:rFonts w:ascii="黑体" w:eastAsia="黑体" w:hAnsi="黑体" w:cs="仿宋_GB2312" w:hint="eastAsia"/>
          <w:b/>
          <w:bCs/>
          <w:sz w:val="28"/>
          <w:szCs w:val="24"/>
        </w:rPr>
        <w:t>．教师获奖情况</w:t>
      </w:r>
    </w:p>
    <w:p w:rsidR="00B76F6D" w:rsidRPr="006D0AD7" w:rsidRDefault="00B76F6D" w:rsidP="003861C4">
      <w:pPr>
        <w:ind w:firstLineChars="200" w:firstLine="560"/>
        <w:rPr>
          <w:rFonts w:ascii="仿宋_GB2312" w:eastAsia="仿宋_GB2312"/>
          <w:sz w:val="28"/>
          <w:szCs w:val="28"/>
        </w:rPr>
      </w:pPr>
      <w:r w:rsidRPr="006D0AD7">
        <w:rPr>
          <w:rFonts w:ascii="仿宋_GB2312" w:eastAsia="仿宋_GB2312" w:hint="eastAsia"/>
          <w:sz w:val="28"/>
          <w:szCs w:val="28"/>
        </w:rPr>
        <w:t>近年来，软件工程专业在取得基础研究成果的同时，注重面向国家实际需求进行科学研究和技术研发，取得了多项国家和省部级优秀科研成果。</w:t>
      </w:r>
    </w:p>
    <w:p w:rsidR="00B76F6D" w:rsidRPr="006A62AF" w:rsidRDefault="00B76F6D" w:rsidP="003861C4">
      <w:pPr>
        <w:ind w:firstLineChars="150" w:firstLine="420"/>
        <w:rPr>
          <w:rFonts w:ascii="仿宋_GB2312" w:eastAsia="仿宋_GB2312"/>
          <w:sz w:val="28"/>
          <w:szCs w:val="28"/>
        </w:rPr>
      </w:pPr>
      <w:r w:rsidRPr="006D0AD7">
        <w:rPr>
          <w:rFonts w:ascii="仿宋_GB2312" w:eastAsia="仿宋_GB2312" w:hint="eastAsia"/>
          <w:sz w:val="28"/>
          <w:szCs w:val="28"/>
        </w:rPr>
        <w:t>崔立真教授主要完成的“电力需求侧管理智能主站系统”项目获教育部科技进步二等奖，他的“支持多行业的职业资格服务及运营平台”项目获山东省科技进步</w:t>
      </w:r>
      <w:r>
        <w:rPr>
          <w:rFonts w:ascii="仿宋_GB2312" w:eastAsia="仿宋_GB2312" w:hint="eastAsia"/>
          <w:sz w:val="28"/>
          <w:szCs w:val="28"/>
        </w:rPr>
        <w:t>二等奖。</w:t>
      </w:r>
      <w:r w:rsidRPr="006A62AF">
        <w:rPr>
          <w:rFonts w:ascii="仿宋_GB2312" w:eastAsia="仿宋_GB2312" w:hint="eastAsia"/>
          <w:sz w:val="28"/>
          <w:szCs w:val="28"/>
        </w:rPr>
        <w:t>他的“软件工程专业实践能力培养与创新创业一体化平台建设”获</w:t>
      </w:r>
      <w:r w:rsidRPr="006A62AF">
        <w:rPr>
          <w:rFonts w:ascii="仿宋_GB2312" w:eastAsia="仿宋_GB2312" w:hint="eastAsia"/>
          <w:sz w:val="28"/>
          <w:szCs w:val="28"/>
        </w:rPr>
        <w:lastRenderedPageBreak/>
        <w:t>山东大学教育教学综合改革项目重大立项。他的“互联网</w:t>
      </w:r>
      <w:r w:rsidRPr="006A62AF">
        <w:rPr>
          <w:rFonts w:ascii="仿宋_GB2312" w:eastAsia="仿宋_GB2312"/>
          <w:sz w:val="28"/>
          <w:szCs w:val="28"/>
        </w:rPr>
        <w:t>+</w:t>
      </w:r>
      <w:r w:rsidRPr="006A62AF">
        <w:rPr>
          <w:rFonts w:ascii="仿宋_GB2312" w:eastAsia="仿宋_GB2312" w:hint="eastAsia"/>
          <w:sz w:val="28"/>
          <w:szCs w:val="28"/>
        </w:rPr>
        <w:t>创新创业能力培养一体化平台建设”项目获腾讯公司联合项目支持</w:t>
      </w:r>
      <w:r w:rsidR="002B489C" w:rsidRPr="006A62AF">
        <w:rPr>
          <w:rFonts w:ascii="仿宋_GB2312" w:eastAsia="仿宋_GB2312" w:hint="eastAsia"/>
          <w:sz w:val="28"/>
          <w:szCs w:val="28"/>
        </w:rPr>
        <w:t>。</w:t>
      </w:r>
    </w:p>
    <w:p w:rsidR="00B76F6D" w:rsidRPr="006D0AD7" w:rsidRDefault="00B76F6D" w:rsidP="003861C4">
      <w:pPr>
        <w:ind w:firstLineChars="200" w:firstLine="560"/>
        <w:rPr>
          <w:rFonts w:ascii="仿宋_GB2312" w:eastAsia="仿宋_GB2312"/>
          <w:sz w:val="28"/>
          <w:szCs w:val="28"/>
        </w:rPr>
      </w:pPr>
      <w:r w:rsidRPr="006D0AD7">
        <w:rPr>
          <w:rFonts w:ascii="仿宋_GB2312" w:eastAsia="仿宋_GB2312" w:hint="eastAsia"/>
          <w:sz w:val="28"/>
          <w:szCs w:val="28"/>
        </w:rPr>
        <w:t>孟祥旭教授主要完成的“中国教育科研网络”获得国家科技进步二等奖。张彩明教授主要完成的“大规模动态场景中海量数据的远程可视化及系统实现”</w:t>
      </w:r>
      <w:r w:rsidRPr="006D0AD7">
        <w:rPr>
          <w:rFonts w:ascii="仿宋_GB2312" w:eastAsia="仿宋_GB2312"/>
          <w:sz w:val="28"/>
          <w:szCs w:val="28"/>
        </w:rPr>
        <w:t xml:space="preserve"> </w:t>
      </w:r>
      <w:r w:rsidRPr="006D0AD7">
        <w:rPr>
          <w:rFonts w:ascii="仿宋_GB2312" w:eastAsia="仿宋_GB2312" w:hint="eastAsia"/>
          <w:sz w:val="28"/>
          <w:szCs w:val="28"/>
        </w:rPr>
        <w:t>获山东省科技进步二等奖。尹义龙教授的“指纹识别核心技术及产品研发与应用”</w:t>
      </w:r>
      <w:r w:rsidRPr="006D0AD7">
        <w:rPr>
          <w:rFonts w:ascii="仿宋_GB2312" w:eastAsia="仿宋_GB2312"/>
          <w:sz w:val="28"/>
          <w:szCs w:val="28"/>
        </w:rPr>
        <w:t xml:space="preserve"> </w:t>
      </w:r>
      <w:r w:rsidRPr="006D0AD7">
        <w:rPr>
          <w:rFonts w:ascii="仿宋_GB2312" w:eastAsia="仿宋_GB2312" w:hint="eastAsia"/>
          <w:sz w:val="28"/>
          <w:szCs w:val="28"/>
        </w:rPr>
        <w:t>获山东省科技进步二等奖。龚斌教授主要完成的“科学与工程计算应用网格”获山东省科技进步二等奖。由孟祥旭、龚斌、刘士军共同完成的“山东省制造业信息化关键技术攻关及应用工程”获山东省科技进步二等奖。</w:t>
      </w:r>
    </w:p>
    <w:p w:rsidR="00B76F6D" w:rsidRPr="006D0AD7" w:rsidRDefault="00B76F6D" w:rsidP="003861C4">
      <w:pPr>
        <w:ind w:firstLineChars="200" w:firstLine="560"/>
        <w:rPr>
          <w:rFonts w:ascii="仿宋_GB2312" w:eastAsia="仿宋_GB2312"/>
          <w:sz w:val="28"/>
          <w:szCs w:val="28"/>
        </w:rPr>
      </w:pPr>
      <w:r w:rsidRPr="006D0AD7">
        <w:rPr>
          <w:rFonts w:ascii="仿宋_GB2312" w:eastAsia="仿宋_GB2312" w:hint="eastAsia"/>
          <w:sz w:val="28"/>
          <w:szCs w:val="28"/>
        </w:rPr>
        <w:t>“校企合作下的软件人才培养体系研究与实践”获山东省教学成果二等奖；“基于网络的计算机基础教学过程管理研究与实践”和“面向学生应用能力与计算思维综合培养的计算机基础教学内容改革与教材建设”获山东省教学成果三等奖；“嵌入式系统专业创新人才培养改革与实践”获山东大学教学成果二等奖。</w:t>
      </w:r>
    </w:p>
    <w:p w:rsidR="00B76F6D" w:rsidRDefault="00B76F6D" w:rsidP="003861C4">
      <w:pPr>
        <w:ind w:firstLineChars="200" w:firstLine="560"/>
        <w:rPr>
          <w:rFonts w:ascii="仿宋_GB2312" w:eastAsia="仿宋_GB2312"/>
          <w:sz w:val="28"/>
          <w:szCs w:val="28"/>
        </w:rPr>
      </w:pPr>
      <w:r w:rsidRPr="006D0AD7">
        <w:rPr>
          <w:rFonts w:ascii="仿宋_GB2312" w:eastAsia="仿宋_GB2312" w:hint="eastAsia"/>
          <w:sz w:val="28"/>
          <w:szCs w:val="28"/>
        </w:rPr>
        <w:t>张彩明教授获宝钢优秀教师奖，刘辉教授、张立群教授等多次获</w:t>
      </w:r>
      <w:r w:rsidRPr="006D0AD7">
        <w:rPr>
          <w:rFonts w:ascii="仿宋_GB2312" w:eastAsia="仿宋_GB2312"/>
          <w:sz w:val="28"/>
          <w:szCs w:val="28"/>
        </w:rPr>
        <w:t>IBM</w:t>
      </w:r>
      <w:r w:rsidRPr="006D0AD7">
        <w:rPr>
          <w:rFonts w:ascii="仿宋_GB2312" w:eastAsia="仿宋_GB2312" w:hint="eastAsia"/>
          <w:sz w:val="28"/>
          <w:szCs w:val="28"/>
        </w:rPr>
        <w:t>教奖金。</w:t>
      </w:r>
    </w:p>
    <w:p w:rsidR="00B76F6D" w:rsidRPr="006A62AF" w:rsidRDefault="00B76F6D" w:rsidP="003861C4">
      <w:pPr>
        <w:ind w:firstLineChars="200" w:firstLine="560"/>
        <w:rPr>
          <w:rFonts w:ascii="仿宋_GB2312" w:eastAsia="仿宋_GB2312"/>
          <w:sz w:val="28"/>
          <w:szCs w:val="28"/>
        </w:rPr>
      </w:pPr>
      <w:r w:rsidRPr="006A62AF">
        <w:rPr>
          <w:rFonts w:ascii="仿宋_GB2312" w:eastAsia="仿宋_GB2312" w:hint="eastAsia"/>
          <w:sz w:val="28"/>
          <w:szCs w:val="28"/>
        </w:rPr>
        <w:t>鹿旭东老师获评“山东大学</w:t>
      </w:r>
      <w:r w:rsidRPr="006A62AF">
        <w:rPr>
          <w:rFonts w:ascii="仿宋_GB2312" w:eastAsia="仿宋_GB2312"/>
          <w:sz w:val="28"/>
          <w:szCs w:val="28"/>
        </w:rPr>
        <w:t>2016</w:t>
      </w:r>
      <w:r w:rsidRPr="006A62AF">
        <w:rPr>
          <w:rFonts w:ascii="仿宋_GB2312" w:eastAsia="仿宋_GB2312" w:hint="eastAsia"/>
          <w:sz w:val="28"/>
          <w:szCs w:val="28"/>
        </w:rPr>
        <w:t>年度‘我最喜爱的老师’”荣誉称号。</w:t>
      </w:r>
      <w:r w:rsidR="002B489C" w:rsidRPr="006A62AF">
        <w:rPr>
          <w:rFonts w:ascii="仿宋_GB2312" w:eastAsia="仿宋_GB2312" w:hint="eastAsia"/>
          <w:sz w:val="28"/>
          <w:szCs w:val="28"/>
        </w:rPr>
        <w:t>郝兴伟教授</w:t>
      </w:r>
      <w:r w:rsidR="006A62AF">
        <w:rPr>
          <w:rFonts w:ascii="仿宋_GB2312" w:eastAsia="仿宋_GB2312" w:hint="eastAsia"/>
          <w:sz w:val="28"/>
          <w:szCs w:val="28"/>
        </w:rPr>
        <w:t>山东大学本科教学指导委员会委员。</w:t>
      </w:r>
      <w:r w:rsidRPr="006A62AF">
        <w:rPr>
          <w:rFonts w:ascii="仿宋_GB2312" w:eastAsia="仿宋_GB2312" w:hint="eastAsia"/>
          <w:sz w:val="28"/>
          <w:szCs w:val="28"/>
        </w:rPr>
        <w:t>彭朝晖副才教授获评“山东大学</w:t>
      </w:r>
      <w:r w:rsidRPr="006A62AF">
        <w:rPr>
          <w:rFonts w:ascii="仿宋_GB2312" w:eastAsia="仿宋_GB2312"/>
          <w:sz w:val="28"/>
          <w:szCs w:val="28"/>
        </w:rPr>
        <w:t>2016</w:t>
      </w:r>
      <w:r w:rsidRPr="006A62AF">
        <w:rPr>
          <w:rFonts w:ascii="仿宋_GB2312" w:eastAsia="仿宋_GB2312" w:hint="eastAsia"/>
          <w:sz w:val="28"/>
          <w:szCs w:val="28"/>
        </w:rPr>
        <w:t>年度‘我最喜爱的老师’”荣誉称号，“</w:t>
      </w:r>
      <w:r w:rsidRPr="006A62AF">
        <w:rPr>
          <w:rFonts w:ascii="仿宋_GB2312" w:eastAsia="仿宋_GB2312"/>
          <w:sz w:val="28"/>
          <w:szCs w:val="28"/>
        </w:rPr>
        <w:t>2015-2016</w:t>
      </w:r>
      <w:r w:rsidRPr="006A62AF">
        <w:rPr>
          <w:rFonts w:ascii="仿宋_GB2312" w:eastAsia="仿宋_GB2312" w:hint="eastAsia"/>
          <w:sz w:val="28"/>
          <w:szCs w:val="28"/>
        </w:rPr>
        <w:t>学年青年教师课堂比赛”一等奖，他的“面向产业需求的工程类电子商务专业人才培养体系的构建与实践</w:t>
      </w:r>
      <w:r>
        <w:rPr>
          <w:rFonts w:ascii="仿宋_GB2312" w:eastAsia="仿宋_GB2312" w:hint="eastAsia"/>
          <w:sz w:val="28"/>
          <w:szCs w:val="28"/>
        </w:rPr>
        <w:t>”</w:t>
      </w:r>
      <w:r w:rsidRPr="006A62AF">
        <w:rPr>
          <w:rFonts w:ascii="仿宋_GB2312" w:eastAsia="仿宋_GB2312"/>
          <w:sz w:val="28"/>
          <w:szCs w:val="28"/>
        </w:rPr>
        <w:t xml:space="preserve"> </w:t>
      </w:r>
      <w:r w:rsidRPr="006A62AF">
        <w:rPr>
          <w:rFonts w:ascii="仿宋_GB2312" w:eastAsia="仿宋_GB2312" w:hint="eastAsia"/>
          <w:sz w:val="28"/>
          <w:szCs w:val="28"/>
        </w:rPr>
        <w:t>获山东大学教育教学综合改革项目重点立项。</w:t>
      </w:r>
    </w:p>
    <w:p w:rsidR="00B76F6D" w:rsidRPr="001E5ABC" w:rsidRDefault="00B76F6D" w:rsidP="003861C4">
      <w:pPr>
        <w:adjustRightInd w:val="0"/>
        <w:snapToGrid w:val="0"/>
        <w:spacing w:beforeLines="50" w:before="156" w:line="360" w:lineRule="auto"/>
        <w:ind w:firstLineChars="200" w:firstLine="562"/>
        <w:rPr>
          <w:rFonts w:ascii="黑体" w:eastAsia="黑体" w:hAnsi="黑体" w:cs="仿宋_GB2312"/>
          <w:b/>
          <w:bCs/>
          <w:sz w:val="28"/>
          <w:szCs w:val="24"/>
        </w:rPr>
      </w:pPr>
      <w:r w:rsidRPr="001E5ABC">
        <w:rPr>
          <w:rFonts w:ascii="黑体" w:eastAsia="黑体" w:hAnsi="黑体" w:cs="仿宋_GB2312"/>
          <w:b/>
          <w:bCs/>
          <w:sz w:val="28"/>
          <w:szCs w:val="24"/>
        </w:rPr>
        <w:t>4</w:t>
      </w:r>
      <w:r w:rsidRPr="001E5ABC">
        <w:rPr>
          <w:rFonts w:ascii="黑体" w:eastAsia="黑体" w:hAnsi="黑体" w:cs="仿宋_GB2312" w:hint="eastAsia"/>
          <w:b/>
          <w:bCs/>
          <w:sz w:val="28"/>
          <w:szCs w:val="24"/>
        </w:rPr>
        <w:t>．教学研讨及研修活动</w:t>
      </w:r>
    </w:p>
    <w:p w:rsidR="00B76F6D" w:rsidRDefault="00B76F6D" w:rsidP="003861C4">
      <w:pPr>
        <w:ind w:firstLineChars="200" w:firstLine="560"/>
        <w:rPr>
          <w:rFonts w:ascii="仿宋_GB2312" w:eastAsia="仿宋_GB2312"/>
          <w:sz w:val="28"/>
          <w:szCs w:val="28"/>
        </w:rPr>
      </w:pPr>
      <w:r>
        <w:rPr>
          <w:rFonts w:ascii="仿宋_GB2312" w:eastAsia="仿宋_GB2312" w:hint="eastAsia"/>
          <w:sz w:val="28"/>
          <w:szCs w:val="28"/>
        </w:rPr>
        <w:t>教学研讨方面，每个学期在开学、期中、期末定期举办</w:t>
      </w:r>
      <w:r>
        <w:rPr>
          <w:rFonts w:ascii="仿宋_GB2312" w:eastAsia="仿宋_GB2312"/>
          <w:sz w:val="28"/>
          <w:szCs w:val="28"/>
        </w:rPr>
        <w:t>3</w:t>
      </w:r>
      <w:r>
        <w:rPr>
          <w:rFonts w:ascii="仿宋_GB2312" w:eastAsia="仿宋_GB2312" w:hint="eastAsia"/>
          <w:sz w:val="28"/>
          <w:szCs w:val="28"/>
        </w:rPr>
        <w:t>次全员老师的教学研讨，邀请企业协同育人单位共同参与，针对市场的人才需求及时调整课程内容和教学方式，积极鼓励老师申报各类产学研教学综合改革项目。同时组织师生见</w:t>
      </w:r>
      <w:r>
        <w:rPr>
          <w:rFonts w:ascii="仿宋_GB2312" w:eastAsia="仿宋_GB2312" w:hint="eastAsia"/>
          <w:sz w:val="28"/>
          <w:szCs w:val="28"/>
        </w:rPr>
        <w:lastRenderedPageBreak/>
        <w:t>面会，及时收集一手的学生反馈，进行持续改进。</w:t>
      </w:r>
    </w:p>
    <w:p w:rsidR="00B76F6D" w:rsidRDefault="00B76F6D" w:rsidP="003861C4">
      <w:pPr>
        <w:ind w:firstLineChars="200" w:firstLine="560"/>
        <w:rPr>
          <w:rFonts w:ascii="仿宋_GB2312" w:eastAsia="仿宋_GB2312"/>
          <w:sz w:val="28"/>
          <w:szCs w:val="28"/>
        </w:rPr>
      </w:pPr>
      <w:r w:rsidRPr="006D0AD7">
        <w:rPr>
          <w:rFonts w:ascii="仿宋_GB2312" w:eastAsia="仿宋_GB2312" w:hint="eastAsia"/>
          <w:sz w:val="28"/>
          <w:szCs w:val="28"/>
        </w:rPr>
        <w:t>软件学院为不断更新任课老师的专业知识，提高业务能力，积极为他们创造对外交流和学习的机会，鼓励他们及时了解和掌握国内外最新的技术和科技动态，推进人才队伍整体建设。学院组织多次教学研讨及研修活动，鼓励专业青年骨干教师到跨国公司研修。专任教师中，闫中敏、孔兰菊、崔立真、刘士军、冯好娣等均参加过相关国际交流访学活动，交流学校覆盖加利福尼亚大学、纽约州立大学、</w:t>
      </w:r>
      <w:r>
        <w:rPr>
          <w:rFonts w:ascii="仿宋_GB2312" w:eastAsia="仿宋_GB2312" w:hint="eastAsia"/>
          <w:sz w:val="28"/>
          <w:szCs w:val="28"/>
        </w:rPr>
        <w:t>哈佛</w:t>
      </w:r>
      <w:r w:rsidRPr="006D0AD7">
        <w:rPr>
          <w:rFonts w:ascii="仿宋_GB2312" w:eastAsia="仿宋_GB2312" w:hint="eastAsia"/>
          <w:sz w:val="28"/>
          <w:szCs w:val="28"/>
        </w:rPr>
        <w:t>大学</w:t>
      </w:r>
      <w:r>
        <w:rPr>
          <w:rFonts w:ascii="仿宋_GB2312" w:eastAsia="仿宋_GB2312" w:hint="eastAsia"/>
          <w:sz w:val="28"/>
          <w:szCs w:val="28"/>
        </w:rPr>
        <w:t>、佐治亚理工等世界顶级</w:t>
      </w:r>
      <w:r w:rsidRPr="006D0AD7">
        <w:rPr>
          <w:rFonts w:ascii="仿宋_GB2312" w:eastAsia="仿宋_GB2312" w:hint="eastAsia"/>
          <w:sz w:val="28"/>
          <w:szCs w:val="28"/>
        </w:rPr>
        <w:t>名校。</w:t>
      </w:r>
    </w:p>
    <w:p w:rsidR="00052BF7" w:rsidRPr="006D0AD7" w:rsidRDefault="00052BF7" w:rsidP="00052BF7">
      <w:pPr>
        <w:ind w:firstLineChars="200" w:firstLine="560"/>
        <w:rPr>
          <w:rFonts w:ascii="仿宋_GB2312" w:eastAsia="仿宋_GB2312" w:hint="eastAsia"/>
          <w:sz w:val="28"/>
          <w:szCs w:val="28"/>
        </w:rPr>
      </w:pPr>
      <w:r w:rsidRPr="00052BF7">
        <w:rPr>
          <w:rFonts w:ascii="仿宋_GB2312" w:eastAsia="仿宋_GB2312" w:hint="eastAsia"/>
          <w:sz w:val="28"/>
          <w:szCs w:val="28"/>
        </w:rPr>
        <w:t>2016年5月14-</w:t>
      </w:r>
      <w:r w:rsidRPr="00052BF7">
        <w:rPr>
          <w:rFonts w:ascii="仿宋_GB2312" w:eastAsia="仿宋_GB2312"/>
          <w:sz w:val="28"/>
          <w:szCs w:val="28"/>
        </w:rPr>
        <w:t>15</w:t>
      </w:r>
      <w:r w:rsidRPr="00052BF7">
        <w:rPr>
          <w:rFonts w:ascii="仿宋_GB2312" w:eastAsia="仿宋_GB2312" w:hint="eastAsia"/>
          <w:sz w:val="28"/>
          <w:szCs w:val="28"/>
        </w:rPr>
        <w:t>日承办了</w:t>
      </w:r>
      <w:r w:rsidRPr="00052BF7">
        <w:rPr>
          <w:rFonts w:ascii="仿宋_GB2312" w:eastAsia="仿宋_GB2312"/>
          <w:sz w:val="28"/>
          <w:szCs w:val="28"/>
        </w:rPr>
        <w:t>第五届高等学校计算机网络类专业教育与教学研讨会</w:t>
      </w:r>
      <w:r w:rsidRPr="00052BF7">
        <w:rPr>
          <w:rFonts w:ascii="仿宋_GB2312" w:eastAsia="仿宋_GB2312" w:hint="eastAsia"/>
          <w:sz w:val="28"/>
          <w:szCs w:val="28"/>
        </w:rPr>
        <w:t>。山东大学本科生院副院长王宪华出席研讨会并致欢迎辞。教育部高等学校计算机类专业教学指导委员会副主任、临沂大学校长杨波，清华大学出版社总编辑吴培华，山东大学计算机科学与技术学院副院长贾智平出席研讨会，会议由山东大学软件学院副院长崔立真主持。</w:t>
      </w:r>
    </w:p>
    <w:p w:rsidR="00B76F6D" w:rsidRPr="001E5ABC" w:rsidRDefault="00B76F6D" w:rsidP="003861C4">
      <w:pPr>
        <w:adjustRightInd w:val="0"/>
        <w:snapToGrid w:val="0"/>
        <w:spacing w:beforeLines="50" w:before="156" w:line="360" w:lineRule="auto"/>
        <w:ind w:firstLineChars="177" w:firstLine="498"/>
        <w:rPr>
          <w:rFonts w:ascii="黑体" w:eastAsia="黑体" w:hAnsi="黑体" w:cs="仿宋_GB2312"/>
          <w:b/>
          <w:bCs/>
          <w:sz w:val="28"/>
          <w:szCs w:val="24"/>
        </w:rPr>
      </w:pPr>
      <w:r w:rsidRPr="001E5ABC">
        <w:rPr>
          <w:rFonts w:ascii="黑体" w:eastAsia="黑体" w:hAnsi="黑体" w:cs="仿宋_GB2312" w:hint="eastAsia"/>
          <w:b/>
          <w:bCs/>
          <w:sz w:val="28"/>
          <w:szCs w:val="24"/>
        </w:rPr>
        <w:t>（四）实习基地建设</w:t>
      </w:r>
    </w:p>
    <w:p w:rsidR="00B76F6D" w:rsidRPr="001E5ABC" w:rsidRDefault="00B76F6D" w:rsidP="003861C4">
      <w:pPr>
        <w:ind w:firstLineChars="200" w:firstLine="560"/>
        <w:rPr>
          <w:rFonts w:ascii="仿宋_GB2312" w:eastAsia="仿宋_GB2312"/>
          <w:sz w:val="28"/>
          <w:szCs w:val="28"/>
        </w:rPr>
      </w:pPr>
      <w:r w:rsidRPr="001E5ABC">
        <w:rPr>
          <w:rFonts w:ascii="仿宋_GB2312" w:eastAsia="仿宋_GB2312" w:hint="eastAsia"/>
          <w:sz w:val="28"/>
          <w:szCs w:val="28"/>
        </w:rPr>
        <w:t>为强化</w:t>
      </w:r>
      <w:r w:rsidRPr="001E5ABC">
        <w:rPr>
          <w:rFonts w:ascii="仿宋_GB2312" w:eastAsia="仿宋_GB2312"/>
          <w:sz w:val="28"/>
          <w:szCs w:val="28"/>
        </w:rPr>
        <w:t>“</w:t>
      </w:r>
      <w:r w:rsidRPr="001E5ABC">
        <w:rPr>
          <w:rFonts w:ascii="仿宋_GB2312" w:eastAsia="仿宋_GB2312" w:hint="eastAsia"/>
          <w:sz w:val="28"/>
          <w:szCs w:val="28"/>
        </w:rPr>
        <w:t>高层次、工程型、国际化</w:t>
      </w:r>
      <w:r w:rsidRPr="001E5ABC">
        <w:rPr>
          <w:rFonts w:ascii="仿宋_GB2312" w:eastAsia="仿宋_GB2312"/>
          <w:sz w:val="28"/>
          <w:szCs w:val="28"/>
        </w:rPr>
        <w:t>”</w:t>
      </w:r>
      <w:r w:rsidRPr="001E5ABC">
        <w:rPr>
          <w:rFonts w:ascii="仿宋_GB2312" w:eastAsia="仿宋_GB2312" w:hint="eastAsia"/>
          <w:sz w:val="28"/>
          <w:szCs w:val="28"/>
        </w:rPr>
        <w:t>软件人才培养目标，实现受众知识体系与产业需求之间无障碍对接，加强实践教学，软件学院下设专业类实验室、新技术类实验室、工程训练类实验室和创新类实验室共计</w:t>
      </w:r>
      <w:r w:rsidRPr="001E5ABC">
        <w:rPr>
          <w:rFonts w:ascii="仿宋_GB2312" w:eastAsia="仿宋_GB2312"/>
          <w:sz w:val="28"/>
          <w:szCs w:val="28"/>
        </w:rPr>
        <w:t>4</w:t>
      </w:r>
      <w:r w:rsidRPr="001E5ABC">
        <w:rPr>
          <w:rFonts w:ascii="仿宋_GB2312" w:eastAsia="仿宋_GB2312" w:hint="eastAsia"/>
          <w:sz w:val="28"/>
          <w:szCs w:val="28"/>
        </w:rPr>
        <w:t>大类</w:t>
      </w:r>
      <w:r w:rsidRPr="001E5ABC">
        <w:rPr>
          <w:rFonts w:ascii="仿宋_GB2312" w:eastAsia="仿宋_GB2312"/>
          <w:sz w:val="28"/>
          <w:szCs w:val="28"/>
        </w:rPr>
        <w:t>24</w:t>
      </w:r>
      <w:r w:rsidRPr="001E5ABC">
        <w:rPr>
          <w:rFonts w:ascii="仿宋_GB2312" w:eastAsia="仿宋_GB2312" w:hint="eastAsia"/>
          <w:sz w:val="28"/>
          <w:szCs w:val="28"/>
        </w:rPr>
        <w:t>个实验室，拥有国内领先的高性能计算系统、大规模数据中心、高端基础软件平台和数字媒体技术平台。学院先后与</w:t>
      </w:r>
      <w:r w:rsidRPr="001E5ABC">
        <w:rPr>
          <w:rFonts w:ascii="仿宋_GB2312" w:eastAsia="仿宋_GB2312"/>
          <w:sz w:val="28"/>
          <w:szCs w:val="28"/>
        </w:rPr>
        <w:t>IBM</w:t>
      </w:r>
      <w:r w:rsidRPr="001E5ABC">
        <w:rPr>
          <w:rFonts w:ascii="仿宋_GB2312" w:eastAsia="仿宋_GB2312" w:hint="eastAsia"/>
          <w:sz w:val="28"/>
          <w:szCs w:val="28"/>
        </w:rPr>
        <w:t>、</w:t>
      </w:r>
      <w:r w:rsidRPr="001E5ABC">
        <w:rPr>
          <w:rFonts w:ascii="仿宋_GB2312" w:eastAsia="仿宋_GB2312"/>
          <w:sz w:val="28"/>
          <w:szCs w:val="28"/>
        </w:rPr>
        <w:t>Intel</w:t>
      </w:r>
      <w:r w:rsidRPr="001E5ABC">
        <w:rPr>
          <w:rFonts w:ascii="仿宋_GB2312" w:eastAsia="仿宋_GB2312" w:hint="eastAsia"/>
          <w:sz w:val="28"/>
          <w:szCs w:val="28"/>
        </w:rPr>
        <w:t>、</w:t>
      </w:r>
      <w:r w:rsidRPr="001E5ABC">
        <w:rPr>
          <w:rFonts w:ascii="仿宋_GB2312" w:eastAsia="仿宋_GB2312"/>
          <w:sz w:val="28"/>
          <w:szCs w:val="28"/>
        </w:rPr>
        <w:t>HP</w:t>
      </w:r>
      <w:r w:rsidRPr="001E5ABC">
        <w:rPr>
          <w:rFonts w:ascii="仿宋_GB2312" w:eastAsia="仿宋_GB2312" w:hint="eastAsia"/>
          <w:sz w:val="28"/>
          <w:szCs w:val="28"/>
        </w:rPr>
        <w:t>、微软、美国</w:t>
      </w:r>
      <w:r w:rsidRPr="001E5ABC">
        <w:rPr>
          <w:rFonts w:ascii="仿宋_GB2312" w:eastAsia="仿宋_GB2312"/>
          <w:sz w:val="28"/>
          <w:szCs w:val="28"/>
        </w:rPr>
        <w:t>Infor</w:t>
      </w:r>
      <w:r w:rsidRPr="001E5ABC">
        <w:rPr>
          <w:rFonts w:ascii="仿宋_GB2312" w:eastAsia="仿宋_GB2312" w:hint="eastAsia"/>
          <w:sz w:val="28"/>
          <w:szCs w:val="28"/>
        </w:rPr>
        <w:t>、</w:t>
      </w:r>
      <w:r w:rsidRPr="001E5ABC">
        <w:rPr>
          <w:rFonts w:ascii="仿宋_GB2312" w:eastAsia="仿宋_GB2312"/>
          <w:sz w:val="28"/>
          <w:szCs w:val="28"/>
        </w:rPr>
        <w:t>E5 system</w:t>
      </w:r>
      <w:r w:rsidRPr="001E5ABC">
        <w:rPr>
          <w:rFonts w:ascii="仿宋_GB2312" w:eastAsia="仿宋_GB2312" w:hint="eastAsia"/>
          <w:sz w:val="28"/>
          <w:szCs w:val="28"/>
        </w:rPr>
        <w:t>、花旗软件技术服务（上海）有限公司、</w:t>
      </w:r>
      <w:r w:rsidRPr="001E5ABC">
        <w:rPr>
          <w:rFonts w:ascii="仿宋_GB2312" w:eastAsia="仿宋_GB2312"/>
          <w:sz w:val="28"/>
          <w:szCs w:val="28"/>
        </w:rPr>
        <w:t>NEC</w:t>
      </w:r>
      <w:r>
        <w:rPr>
          <w:rFonts w:ascii="仿宋_GB2312" w:eastAsia="仿宋_GB2312" w:hint="eastAsia"/>
          <w:sz w:val="28"/>
          <w:szCs w:val="28"/>
        </w:rPr>
        <w:t>、腾讯</w:t>
      </w:r>
      <w:r w:rsidRPr="001E5ABC">
        <w:rPr>
          <w:rFonts w:ascii="仿宋_GB2312" w:eastAsia="仿宋_GB2312" w:hint="eastAsia"/>
          <w:sz w:val="28"/>
          <w:szCs w:val="28"/>
        </w:rPr>
        <w:t>等国际知名公司开展了良好的合作，与神州数码（中国）有限公司、海信集团、浪潮集团、</w:t>
      </w:r>
      <w:r>
        <w:rPr>
          <w:rFonts w:ascii="仿宋_GB2312" w:eastAsia="仿宋_GB2312" w:hint="eastAsia"/>
          <w:sz w:val="28"/>
          <w:szCs w:val="28"/>
        </w:rPr>
        <w:t>山大地纬</w:t>
      </w:r>
      <w:r w:rsidRPr="001E5ABC">
        <w:rPr>
          <w:rFonts w:ascii="仿宋_GB2312" w:eastAsia="仿宋_GB2312" w:hint="eastAsia"/>
          <w:sz w:val="28"/>
          <w:szCs w:val="28"/>
        </w:rPr>
        <w:t>等</w:t>
      </w:r>
      <w:r w:rsidRPr="001E5ABC">
        <w:rPr>
          <w:rFonts w:ascii="仿宋_GB2312" w:eastAsia="仿宋_GB2312"/>
          <w:sz w:val="28"/>
          <w:szCs w:val="28"/>
        </w:rPr>
        <w:t>80</w:t>
      </w:r>
      <w:r w:rsidRPr="001E5ABC">
        <w:rPr>
          <w:rFonts w:ascii="仿宋_GB2312" w:eastAsia="仿宋_GB2312" w:hint="eastAsia"/>
          <w:sz w:val="28"/>
          <w:szCs w:val="28"/>
        </w:rPr>
        <w:t>余家国内外著名公司合作建立了校外实训基地。为学生参与实际项目的开发，熟悉软件企业的生产流程和软件市场，学习和运用软件开发、管理方面的知识，提升创新能力</w:t>
      </w:r>
      <w:r w:rsidRPr="001E5ABC">
        <w:rPr>
          <w:rFonts w:ascii="仿宋_GB2312" w:eastAsia="仿宋_GB2312" w:hint="eastAsia"/>
          <w:sz w:val="28"/>
          <w:szCs w:val="28"/>
        </w:rPr>
        <w:lastRenderedPageBreak/>
        <w:t>提供了条件和保障。其中，有代表性的校外实践基地如下表所示：</w:t>
      </w:r>
    </w:p>
    <w:p w:rsidR="00B76F6D" w:rsidRPr="00AF39BC" w:rsidRDefault="00B76F6D" w:rsidP="00643EDE">
      <w:pPr>
        <w:adjustRightInd w:val="0"/>
        <w:snapToGrid w:val="0"/>
        <w:spacing w:beforeLines="50" w:before="156" w:line="360" w:lineRule="auto"/>
        <w:jc w:val="center"/>
        <w:rPr>
          <w:rFonts w:ascii="宋体" w:cs="仿宋_GB2312"/>
          <w:b/>
          <w:bCs/>
        </w:rPr>
      </w:pPr>
      <w:r>
        <w:rPr>
          <w:rFonts w:ascii="宋体" w:hAnsi="宋体" w:cs="仿宋_GB2312" w:hint="eastAsia"/>
          <w:b/>
          <w:bCs/>
        </w:rPr>
        <w:t>代表性校外实践基地</w:t>
      </w:r>
    </w:p>
    <w:tbl>
      <w:tblPr>
        <w:tblW w:w="7112" w:type="dxa"/>
        <w:jc w:val="center"/>
        <w:tblLook w:val="00A0" w:firstRow="1" w:lastRow="0" w:firstColumn="1" w:lastColumn="0" w:noHBand="0" w:noVBand="0"/>
      </w:tblPr>
      <w:tblGrid>
        <w:gridCol w:w="852"/>
        <w:gridCol w:w="4060"/>
        <w:gridCol w:w="2200"/>
      </w:tblGrid>
      <w:tr w:rsidR="00B76F6D" w:rsidRPr="00610E29" w:rsidTr="00340A23">
        <w:trPr>
          <w:trHeight w:val="315"/>
          <w:jc w:val="center"/>
        </w:trPr>
        <w:tc>
          <w:tcPr>
            <w:tcW w:w="852" w:type="dxa"/>
            <w:tcBorders>
              <w:top w:val="single" w:sz="4" w:space="0" w:color="auto"/>
              <w:left w:val="single" w:sz="4" w:space="0" w:color="auto"/>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序号</w:t>
            </w:r>
          </w:p>
        </w:tc>
        <w:tc>
          <w:tcPr>
            <w:tcW w:w="4060" w:type="dxa"/>
            <w:tcBorders>
              <w:top w:val="single" w:sz="4" w:space="0" w:color="auto"/>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基地名称</w:t>
            </w:r>
          </w:p>
        </w:tc>
        <w:tc>
          <w:tcPr>
            <w:tcW w:w="2200" w:type="dxa"/>
            <w:tcBorders>
              <w:top w:val="single" w:sz="4" w:space="0" w:color="auto"/>
              <w:left w:val="nil"/>
              <w:bottom w:val="single" w:sz="4" w:space="0" w:color="auto"/>
              <w:right w:val="single" w:sz="4" w:space="0" w:color="auto"/>
            </w:tcBorders>
            <w:noWrap/>
            <w:vAlign w:val="center"/>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单位所在地</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1</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微软</w:t>
            </w:r>
            <w:r w:rsidRPr="00610E29">
              <w:rPr>
                <w:rFonts w:ascii="宋体" w:hAnsi="宋体"/>
                <w:kern w:val="0"/>
                <w:sz w:val="24"/>
                <w:szCs w:val="24"/>
              </w:rPr>
              <w:t>(</w:t>
            </w:r>
            <w:r w:rsidRPr="00610E29">
              <w:rPr>
                <w:rFonts w:ascii="宋体" w:hAnsi="宋体" w:hint="eastAsia"/>
                <w:kern w:val="0"/>
                <w:sz w:val="24"/>
                <w:szCs w:val="24"/>
              </w:rPr>
              <w:t>中国</w:t>
            </w:r>
            <w:r w:rsidRPr="00610E29">
              <w:rPr>
                <w:rFonts w:ascii="宋体" w:hAnsi="宋体"/>
                <w:kern w:val="0"/>
                <w:sz w:val="24"/>
                <w:szCs w:val="24"/>
              </w:rPr>
              <w:t>)</w:t>
            </w:r>
            <w:r w:rsidRPr="00610E29">
              <w:rPr>
                <w:rFonts w:ascii="宋体" w:hAnsi="宋体" w:hint="eastAsia"/>
                <w:kern w:val="0"/>
                <w:sz w:val="24"/>
                <w:szCs w:val="24"/>
              </w:rPr>
              <w:t>有限公司（</w:t>
            </w:r>
            <w:r w:rsidRPr="00610E29">
              <w:rPr>
                <w:rFonts w:ascii="宋体" w:hAnsi="宋体"/>
                <w:kern w:val="0"/>
                <w:sz w:val="24"/>
                <w:szCs w:val="24"/>
              </w:rPr>
              <w:t>Microsoft</w:t>
            </w:r>
            <w:r w:rsidRPr="00610E29">
              <w:rPr>
                <w:rFonts w:ascii="宋体" w:hAnsi="宋体" w:hint="eastAsia"/>
                <w:kern w:val="0"/>
                <w:sz w:val="24"/>
                <w:szCs w:val="24"/>
              </w:rPr>
              <w:t>）</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北京、上海</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2</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国际商业机器</w:t>
            </w:r>
            <w:r w:rsidRPr="00610E29">
              <w:rPr>
                <w:rFonts w:ascii="宋体" w:hAnsi="宋体"/>
                <w:kern w:val="0"/>
              </w:rPr>
              <w:t>(</w:t>
            </w:r>
            <w:r w:rsidRPr="00610E29">
              <w:rPr>
                <w:rFonts w:ascii="宋体" w:hAnsi="宋体" w:hint="eastAsia"/>
                <w:kern w:val="0"/>
              </w:rPr>
              <w:t>中国</w:t>
            </w:r>
            <w:r w:rsidRPr="00610E29">
              <w:rPr>
                <w:rFonts w:ascii="宋体" w:hAnsi="宋体"/>
                <w:kern w:val="0"/>
              </w:rPr>
              <w:t>)</w:t>
            </w:r>
            <w:r w:rsidRPr="00610E29">
              <w:rPr>
                <w:rFonts w:ascii="宋体" w:hAnsi="宋体" w:hint="eastAsia"/>
                <w:kern w:val="0"/>
              </w:rPr>
              <w:t>有限公司</w:t>
            </w:r>
            <w:r w:rsidRPr="00610E29">
              <w:rPr>
                <w:rFonts w:ascii="宋体" w:hAnsi="宋体"/>
                <w:kern w:val="0"/>
              </w:rPr>
              <w:t>(IBM)</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北京、上海</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3</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英特尔（中国）有限公司（</w:t>
            </w:r>
            <w:r w:rsidRPr="00610E29">
              <w:rPr>
                <w:rFonts w:ascii="宋体" w:hAnsi="宋体"/>
                <w:kern w:val="0"/>
                <w:sz w:val="24"/>
                <w:szCs w:val="24"/>
              </w:rPr>
              <w:t>Intel</w:t>
            </w:r>
            <w:r w:rsidRPr="00610E29">
              <w:rPr>
                <w:rFonts w:ascii="宋体" w:hAnsi="宋体" w:hint="eastAsia"/>
                <w:kern w:val="0"/>
                <w:sz w:val="24"/>
                <w:szCs w:val="24"/>
              </w:rPr>
              <w:t>）</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4</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亚马逊（中国）</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5</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腾讯公司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深圳</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6</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阿里巴巴</w:t>
            </w:r>
          </w:p>
        </w:tc>
        <w:tc>
          <w:tcPr>
            <w:tcW w:w="2200" w:type="dxa"/>
            <w:tcBorders>
              <w:top w:val="nil"/>
              <w:left w:val="nil"/>
              <w:bottom w:val="single" w:sz="4" w:space="0" w:color="auto"/>
              <w:right w:val="single" w:sz="4" w:space="0" w:color="auto"/>
            </w:tcBorders>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杭州</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7</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百度</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8</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cs="宋体"/>
                <w:kern w:val="0"/>
                <w:sz w:val="24"/>
                <w:szCs w:val="24"/>
              </w:rPr>
            </w:pPr>
            <w:r w:rsidRPr="00610E29">
              <w:rPr>
                <w:rFonts w:ascii="宋体" w:hAnsi="宋体" w:cs="宋体" w:hint="eastAsia"/>
                <w:kern w:val="0"/>
                <w:sz w:val="24"/>
                <w:szCs w:val="24"/>
              </w:rPr>
              <w:t>北京联想软件有限公司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9</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华为技术有限公司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南京、苏州、深圳</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10</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浪潮集团有限公司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11</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惠普（中国）有限公司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12</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北京爱奇艺科技有限公司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13</w:t>
            </w:r>
          </w:p>
        </w:tc>
        <w:tc>
          <w:tcPr>
            <w:tcW w:w="406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中软国际有限公司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14</w:t>
            </w:r>
          </w:p>
        </w:tc>
        <w:tc>
          <w:tcPr>
            <w:tcW w:w="406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海信集团有限公司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青岛</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15</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凌志软件股份有限公司件</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苏州</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16</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用友软件股份有限公司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17</w:t>
            </w:r>
          </w:p>
        </w:tc>
        <w:tc>
          <w:tcPr>
            <w:tcW w:w="406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甲骨文</w:t>
            </w:r>
            <w:r w:rsidRPr="00610E29">
              <w:rPr>
                <w:rFonts w:ascii="宋体" w:hAnsi="宋体"/>
                <w:kern w:val="0"/>
                <w:sz w:val="24"/>
                <w:szCs w:val="24"/>
              </w:rPr>
              <w:t>(</w:t>
            </w:r>
            <w:r w:rsidRPr="00610E29">
              <w:rPr>
                <w:rFonts w:ascii="宋体" w:hAnsi="宋体" w:hint="eastAsia"/>
                <w:kern w:val="0"/>
                <w:sz w:val="24"/>
                <w:szCs w:val="24"/>
              </w:rPr>
              <w:t>中国</w:t>
            </w:r>
            <w:r w:rsidRPr="00610E29">
              <w:rPr>
                <w:rFonts w:ascii="宋体" w:hAnsi="宋体"/>
                <w:kern w:val="0"/>
                <w:sz w:val="24"/>
                <w:szCs w:val="24"/>
              </w:rPr>
              <w:t>)</w:t>
            </w:r>
            <w:r w:rsidRPr="00610E29">
              <w:rPr>
                <w:rFonts w:ascii="宋体" w:hAnsi="宋体" w:hint="eastAsia"/>
                <w:kern w:val="0"/>
                <w:sz w:val="24"/>
                <w:szCs w:val="24"/>
              </w:rPr>
              <w:t>软件系统有限公司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18</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思爱普</w:t>
            </w:r>
            <w:r w:rsidRPr="00610E29">
              <w:rPr>
                <w:rFonts w:ascii="宋体" w:hAnsi="宋体"/>
                <w:kern w:val="0"/>
              </w:rPr>
              <w:t>(</w:t>
            </w:r>
            <w:r w:rsidRPr="00610E29">
              <w:rPr>
                <w:rFonts w:ascii="宋体" w:hAnsi="宋体" w:hint="eastAsia"/>
                <w:kern w:val="0"/>
              </w:rPr>
              <w:t>北京</w:t>
            </w:r>
            <w:r w:rsidRPr="00610E29">
              <w:rPr>
                <w:rFonts w:ascii="宋体" w:hAnsi="宋体"/>
                <w:kern w:val="0"/>
              </w:rPr>
              <w:t>)</w:t>
            </w:r>
            <w:r w:rsidRPr="00610E29">
              <w:rPr>
                <w:rFonts w:ascii="宋体" w:hAnsi="宋体" w:hint="eastAsia"/>
                <w:kern w:val="0"/>
              </w:rPr>
              <w:t>软件系统有限公司（</w:t>
            </w:r>
            <w:r w:rsidRPr="00610E29">
              <w:rPr>
                <w:rFonts w:ascii="宋体" w:hAnsi="宋体"/>
                <w:kern w:val="0"/>
              </w:rPr>
              <w:t>SAP</w:t>
            </w:r>
            <w:r w:rsidRPr="00610E29">
              <w:rPr>
                <w:rFonts w:ascii="宋体" w:hAnsi="宋体" w:hint="eastAsia"/>
                <w:kern w:val="0"/>
              </w:rPr>
              <w:t>）</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19</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思科系统（中国）网络技术有限公司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20</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易宝支付有限公司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21</w:t>
            </w:r>
          </w:p>
        </w:tc>
        <w:tc>
          <w:tcPr>
            <w:tcW w:w="406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left"/>
              <w:rPr>
                <w:rFonts w:ascii="宋体" w:cs="宋体"/>
                <w:color w:val="000000"/>
                <w:kern w:val="0"/>
                <w:sz w:val="22"/>
              </w:rPr>
            </w:pPr>
            <w:r w:rsidRPr="00610E29">
              <w:rPr>
                <w:rFonts w:ascii="宋体" w:hAnsi="宋体" w:cs="宋体" w:hint="eastAsia"/>
                <w:color w:val="000000"/>
                <w:kern w:val="0"/>
                <w:sz w:val="22"/>
                <w:szCs w:val="22"/>
              </w:rPr>
              <w:t>杭州华三通信技术有限公司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cs="宋体"/>
                <w:kern w:val="0"/>
                <w:sz w:val="24"/>
                <w:szCs w:val="24"/>
              </w:rPr>
            </w:pPr>
            <w:r w:rsidRPr="00610E29">
              <w:rPr>
                <w:rFonts w:ascii="宋体" w:hAnsi="宋体" w:cs="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22</w:t>
            </w:r>
          </w:p>
        </w:tc>
        <w:tc>
          <w:tcPr>
            <w:tcW w:w="406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left"/>
              <w:rPr>
                <w:rFonts w:ascii="宋体" w:cs="宋体"/>
                <w:kern w:val="0"/>
                <w:sz w:val="24"/>
                <w:szCs w:val="24"/>
              </w:rPr>
            </w:pPr>
            <w:r w:rsidRPr="00610E29">
              <w:rPr>
                <w:rFonts w:ascii="宋体" w:hAnsi="宋体" w:cs="宋体" w:hint="eastAsia"/>
                <w:kern w:val="0"/>
                <w:sz w:val="24"/>
                <w:szCs w:val="24"/>
              </w:rPr>
              <w:t>绿盟科技</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cs="宋体"/>
                <w:kern w:val="0"/>
                <w:sz w:val="24"/>
                <w:szCs w:val="24"/>
              </w:rPr>
            </w:pPr>
            <w:r w:rsidRPr="00610E29">
              <w:rPr>
                <w:rFonts w:ascii="宋体" w:hAnsi="宋体" w:cs="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23</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北京星网锐捷网络技术有限公司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24</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锐迪科创微电子（北京）有限公司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25</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易宝支付有限公司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lastRenderedPageBreak/>
              <w:t>26</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中国软件与技术服务股份有限公司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27</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正益无线（北京）科技有限公司</w:t>
            </w:r>
          </w:p>
        </w:tc>
        <w:tc>
          <w:tcPr>
            <w:tcW w:w="2200" w:type="dxa"/>
            <w:tcBorders>
              <w:top w:val="nil"/>
              <w:left w:val="nil"/>
              <w:bottom w:val="single" w:sz="4" w:space="0" w:color="auto"/>
              <w:right w:val="single" w:sz="4" w:space="0" w:color="auto"/>
            </w:tcBorders>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28</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艺龙网信息技术有限公司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29</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北京新思软件技术有限公司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30</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软通动力信息技术有限公司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31</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神州数码</w:t>
            </w:r>
            <w:r w:rsidRPr="00610E29">
              <w:rPr>
                <w:rFonts w:ascii="宋体" w:hAnsi="宋体"/>
                <w:kern w:val="0"/>
              </w:rPr>
              <w:t>(</w:t>
            </w:r>
            <w:r w:rsidRPr="00610E29">
              <w:rPr>
                <w:rFonts w:ascii="宋体" w:hAnsi="宋体" w:hint="eastAsia"/>
                <w:kern w:val="0"/>
              </w:rPr>
              <w:t>中国</w:t>
            </w:r>
            <w:r w:rsidRPr="00610E29">
              <w:rPr>
                <w:rFonts w:ascii="宋体" w:hAnsi="宋体"/>
                <w:kern w:val="0"/>
              </w:rPr>
              <w:t>)</w:t>
            </w:r>
            <w:r w:rsidRPr="00610E29">
              <w:rPr>
                <w:rFonts w:ascii="宋体" w:hAnsi="宋体" w:hint="eastAsia"/>
                <w:kern w:val="0"/>
              </w:rPr>
              <w:t>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32</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亚信科技（中国）有限公司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北京、上海</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33</w:t>
            </w:r>
          </w:p>
        </w:tc>
        <w:tc>
          <w:tcPr>
            <w:tcW w:w="406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群硕软件开发</w:t>
            </w:r>
            <w:r w:rsidRPr="00610E29">
              <w:rPr>
                <w:rFonts w:ascii="宋体" w:hAnsi="宋体"/>
                <w:kern w:val="0"/>
                <w:sz w:val="24"/>
                <w:szCs w:val="24"/>
              </w:rPr>
              <w:t>(</w:t>
            </w:r>
            <w:r w:rsidRPr="00610E29">
              <w:rPr>
                <w:rFonts w:ascii="宋体" w:hAnsi="宋体" w:hint="eastAsia"/>
                <w:kern w:val="0"/>
                <w:sz w:val="24"/>
                <w:szCs w:val="24"/>
              </w:rPr>
              <w:t>上海</w:t>
            </w:r>
            <w:r w:rsidRPr="00610E29">
              <w:rPr>
                <w:rFonts w:ascii="宋体" w:hAnsi="宋体"/>
                <w:kern w:val="0"/>
                <w:sz w:val="24"/>
                <w:szCs w:val="24"/>
              </w:rPr>
              <w:t>)</w:t>
            </w:r>
            <w:r w:rsidRPr="00610E29">
              <w:rPr>
                <w:rFonts w:ascii="宋体" w:hAnsi="宋体" w:hint="eastAsia"/>
                <w:kern w:val="0"/>
                <w:sz w:val="24"/>
                <w:szCs w:val="24"/>
              </w:rPr>
              <w:t>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上海</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34</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中兴通讯股份有限公司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深圳</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35</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金蝶软件（中国）有限公司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深圳</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36</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东软集团股份有限公司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沈阳</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37</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大连华信计算机技术有限公司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大连</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38</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山东中创软件工程股份有限公司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39</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山大地纬软件股份有限公司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40</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kern w:val="0"/>
                <w:sz w:val="24"/>
                <w:szCs w:val="24"/>
              </w:rPr>
              <w:t>NEC</w:t>
            </w:r>
            <w:r w:rsidRPr="00610E29">
              <w:rPr>
                <w:rFonts w:ascii="宋体" w:hAnsi="宋体" w:hint="eastAsia"/>
                <w:kern w:val="0"/>
                <w:sz w:val="24"/>
                <w:szCs w:val="24"/>
              </w:rPr>
              <w:t>软件（济南）有限公司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41</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中国搜索信息科技股份有限公司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42</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山东省数码影视制作有限公司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43</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山东城商行联盟</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44</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亿帆环球科技</w:t>
            </w:r>
            <w:r w:rsidRPr="00610E29">
              <w:rPr>
                <w:rFonts w:ascii="宋体" w:hAnsi="宋体"/>
                <w:kern w:val="0"/>
                <w:sz w:val="24"/>
                <w:szCs w:val="24"/>
              </w:rPr>
              <w:t>(</w:t>
            </w:r>
            <w:r w:rsidRPr="00610E29">
              <w:rPr>
                <w:rFonts w:ascii="宋体" w:hAnsi="宋体" w:hint="eastAsia"/>
                <w:kern w:val="0"/>
                <w:sz w:val="24"/>
                <w:szCs w:val="24"/>
              </w:rPr>
              <w:t>济南</w:t>
            </w:r>
            <w:r w:rsidRPr="00610E29">
              <w:rPr>
                <w:rFonts w:ascii="宋体" w:hAnsi="宋体"/>
                <w:kern w:val="0"/>
                <w:sz w:val="24"/>
                <w:szCs w:val="24"/>
              </w:rPr>
              <w:t>)</w:t>
            </w:r>
            <w:r w:rsidRPr="00610E29">
              <w:rPr>
                <w:rFonts w:ascii="宋体" w:hAnsi="宋体" w:hint="eastAsia"/>
                <w:kern w:val="0"/>
                <w:sz w:val="24"/>
                <w:szCs w:val="24"/>
              </w:rPr>
              <w:t>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45</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山大鲁能信息科技有限公司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46</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山东山大华天软件有限公司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47</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山东政通科技发展有限公司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48</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普联软件股份有限公司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49</w:t>
            </w:r>
          </w:p>
        </w:tc>
        <w:tc>
          <w:tcPr>
            <w:tcW w:w="406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济南大陆机电股份有限公司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50</w:t>
            </w:r>
          </w:p>
        </w:tc>
        <w:tc>
          <w:tcPr>
            <w:tcW w:w="4060" w:type="dxa"/>
            <w:tcBorders>
              <w:top w:val="nil"/>
              <w:left w:val="nil"/>
              <w:bottom w:val="nil"/>
              <w:right w:val="nil"/>
            </w:tcBorders>
            <w:noWrap/>
            <w:vAlign w:val="bottom"/>
          </w:tcPr>
          <w:p w:rsidR="00B76F6D" w:rsidRPr="00610E29" w:rsidRDefault="00B76F6D" w:rsidP="000F1D67">
            <w:pPr>
              <w:widowControl/>
              <w:spacing w:line="360" w:lineRule="auto"/>
              <w:jc w:val="left"/>
              <w:rPr>
                <w:rFonts w:ascii="宋体"/>
                <w:kern w:val="0"/>
                <w:sz w:val="24"/>
                <w:szCs w:val="24"/>
              </w:rPr>
            </w:pPr>
            <w:r w:rsidRPr="00610E29">
              <w:rPr>
                <w:rFonts w:ascii="宋体" w:hAnsi="宋体" w:hint="eastAsia"/>
                <w:kern w:val="0"/>
                <w:sz w:val="24"/>
                <w:szCs w:val="24"/>
              </w:rPr>
              <w:t>积成电子股份有限公司</w:t>
            </w:r>
          </w:p>
        </w:tc>
        <w:tc>
          <w:tcPr>
            <w:tcW w:w="2200"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51</w:t>
            </w:r>
          </w:p>
        </w:tc>
        <w:tc>
          <w:tcPr>
            <w:tcW w:w="4060" w:type="dxa"/>
            <w:tcBorders>
              <w:top w:val="single" w:sz="4" w:space="0" w:color="auto"/>
              <w:left w:val="nil"/>
              <w:bottom w:val="single" w:sz="4" w:space="0" w:color="auto"/>
              <w:right w:val="single" w:sz="4" w:space="0" w:color="auto"/>
            </w:tcBorders>
            <w:noWrap/>
            <w:vAlign w:val="center"/>
          </w:tcPr>
          <w:p w:rsidR="00B76F6D" w:rsidRPr="00610E29" w:rsidRDefault="00B76F6D" w:rsidP="000F1D67">
            <w:pPr>
              <w:widowControl/>
              <w:spacing w:line="360" w:lineRule="auto"/>
              <w:jc w:val="left"/>
              <w:rPr>
                <w:rFonts w:ascii="宋体" w:cs="宋体"/>
                <w:kern w:val="0"/>
                <w:sz w:val="24"/>
                <w:szCs w:val="24"/>
              </w:rPr>
            </w:pPr>
            <w:r w:rsidRPr="00610E29">
              <w:rPr>
                <w:rFonts w:ascii="宋体" w:hAnsi="宋体" w:cs="宋体" w:hint="eastAsia"/>
                <w:kern w:val="0"/>
                <w:sz w:val="24"/>
                <w:szCs w:val="24"/>
              </w:rPr>
              <w:t>山东神思电子技术股份有限公司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cs="宋体"/>
                <w:kern w:val="0"/>
                <w:sz w:val="24"/>
                <w:szCs w:val="24"/>
              </w:rPr>
            </w:pPr>
            <w:r w:rsidRPr="00610E29">
              <w:rPr>
                <w:rFonts w:ascii="宋体" w:hAnsi="宋体" w:cs="宋体" w:hint="eastAsia"/>
                <w:kern w:val="0"/>
                <w:sz w:val="24"/>
                <w:szCs w:val="24"/>
              </w:rPr>
              <w:t>济南</w:t>
            </w:r>
          </w:p>
        </w:tc>
      </w:tr>
      <w:tr w:rsidR="00B76F6D" w:rsidRPr="00610E29" w:rsidTr="00340A23">
        <w:trPr>
          <w:trHeight w:val="315"/>
          <w:jc w:val="center"/>
        </w:trPr>
        <w:tc>
          <w:tcPr>
            <w:tcW w:w="852" w:type="dxa"/>
            <w:tcBorders>
              <w:top w:val="nil"/>
              <w:left w:val="single" w:sz="4" w:space="0" w:color="auto"/>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hAnsi="宋体"/>
                <w:kern w:val="0"/>
                <w:sz w:val="24"/>
                <w:szCs w:val="24"/>
              </w:rPr>
            </w:pPr>
            <w:r w:rsidRPr="00610E29">
              <w:rPr>
                <w:rFonts w:ascii="宋体" w:hAnsi="宋体"/>
                <w:kern w:val="0"/>
                <w:sz w:val="24"/>
                <w:szCs w:val="24"/>
              </w:rPr>
              <w:t>52</w:t>
            </w:r>
          </w:p>
        </w:tc>
        <w:tc>
          <w:tcPr>
            <w:tcW w:w="4060" w:type="dxa"/>
            <w:tcBorders>
              <w:top w:val="nil"/>
              <w:left w:val="nil"/>
              <w:bottom w:val="single" w:sz="4" w:space="0" w:color="auto"/>
              <w:right w:val="single" w:sz="4" w:space="0" w:color="auto"/>
            </w:tcBorders>
            <w:noWrap/>
            <w:vAlign w:val="center"/>
          </w:tcPr>
          <w:p w:rsidR="00B76F6D" w:rsidRPr="00610E29" w:rsidRDefault="00B76F6D" w:rsidP="000F1D67">
            <w:pPr>
              <w:widowControl/>
              <w:spacing w:line="360" w:lineRule="auto"/>
              <w:jc w:val="left"/>
              <w:rPr>
                <w:rFonts w:ascii="宋体" w:cs="宋体"/>
                <w:kern w:val="0"/>
                <w:sz w:val="24"/>
                <w:szCs w:val="24"/>
              </w:rPr>
            </w:pPr>
            <w:r w:rsidRPr="00610E29">
              <w:rPr>
                <w:rFonts w:ascii="宋体" w:hAnsi="宋体" w:cs="宋体" w:hint="eastAsia"/>
                <w:kern w:val="0"/>
                <w:sz w:val="24"/>
                <w:szCs w:val="24"/>
              </w:rPr>
              <w:t>山东金现代信息技术有限公司</w:t>
            </w:r>
          </w:p>
        </w:tc>
        <w:tc>
          <w:tcPr>
            <w:tcW w:w="2200" w:type="dxa"/>
            <w:tcBorders>
              <w:top w:val="nil"/>
              <w:left w:val="nil"/>
              <w:bottom w:val="single" w:sz="4" w:space="0" w:color="auto"/>
              <w:right w:val="single" w:sz="4" w:space="0" w:color="auto"/>
            </w:tcBorders>
            <w:noWrap/>
            <w:vAlign w:val="bottom"/>
          </w:tcPr>
          <w:p w:rsidR="00B76F6D" w:rsidRPr="00610E29" w:rsidRDefault="00B76F6D" w:rsidP="000F1D67">
            <w:pPr>
              <w:widowControl/>
              <w:spacing w:line="360" w:lineRule="auto"/>
              <w:jc w:val="center"/>
              <w:rPr>
                <w:rFonts w:ascii="宋体"/>
                <w:kern w:val="0"/>
                <w:sz w:val="24"/>
                <w:szCs w:val="24"/>
              </w:rPr>
            </w:pPr>
            <w:r w:rsidRPr="00610E29">
              <w:rPr>
                <w:rFonts w:ascii="宋体" w:hAnsi="宋体" w:hint="eastAsia"/>
                <w:kern w:val="0"/>
                <w:sz w:val="24"/>
                <w:szCs w:val="24"/>
              </w:rPr>
              <w:t>济南</w:t>
            </w:r>
          </w:p>
        </w:tc>
      </w:tr>
    </w:tbl>
    <w:p w:rsidR="00B76F6D" w:rsidRPr="00610E29" w:rsidRDefault="00B76F6D" w:rsidP="000F1D67">
      <w:pPr>
        <w:spacing w:line="360" w:lineRule="auto"/>
        <w:rPr>
          <w:rFonts w:ascii="宋体"/>
          <w:sz w:val="24"/>
          <w:szCs w:val="24"/>
        </w:rPr>
      </w:pPr>
    </w:p>
    <w:p w:rsidR="00B76F6D" w:rsidRPr="00610E29" w:rsidRDefault="002B489C" w:rsidP="003861C4">
      <w:pPr>
        <w:spacing w:line="360" w:lineRule="auto"/>
        <w:ind w:firstLineChars="200" w:firstLine="480"/>
        <w:rPr>
          <w:rFonts w:ascii="宋体"/>
          <w:sz w:val="24"/>
          <w:szCs w:val="24"/>
        </w:rPr>
      </w:pPr>
      <w:r>
        <w:rPr>
          <w:rFonts w:ascii="宋体"/>
          <w:noProof/>
          <w:sz w:val="24"/>
          <w:szCs w:val="24"/>
        </w:rPr>
        <w:lastRenderedPageBreak/>
        <w:pict>
          <v:shape id="图片 32" o:spid="_x0000_i1031" type="#_x0000_t75" alt="14年全国大学生服务外包创新创业大赛一等奖" style="width:206.8pt;height:138.25pt;visibility:visible">
            <v:imagedata r:id="rId14" o:title=""/>
          </v:shape>
        </w:pict>
      </w:r>
      <w:r>
        <w:rPr>
          <w:rFonts w:ascii="宋体"/>
          <w:noProof/>
          <w:sz w:val="24"/>
          <w:szCs w:val="24"/>
        </w:rPr>
        <w:pict>
          <v:shape id="图片 33" o:spid="_x0000_i1032" type="#_x0000_t75" alt="大合影" style="width:210.25pt;height:139.4pt;visibility:visible">
            <v:imagedata r:id="rId15" o:title=""/>
          </v:shape>
        </w:pict>
      </w:r>
    </w:p>
    <w:p w:rsidR="00B76F6D" w:rsidRPr="00610E29" w:rsidRDefault="00B76F6D" w:rsidP="00B84DD1">
      <w:pPr>
        <w:spacing w:line="360" w:lineRule="auto"/>
        <w:jc w:val="center"/>
        <w:rPr>
          <w:rFonts w:ascii="宋体"/>
        </w:rPr>
      </w:pPr>
      <w:r>
        <w:rPr>
          <w:rFonts w:ascii="宋体" w:hAnsi="宋体" w:hint="eastAsia"/>
        </w:rPr>
        <w:t>学生参加校外实习</w:t>
      </w:r>
    </w:p>
    <w:p w:rsidR="00B76F6D" w:rsidRPr="001E5ABC" w:rsidRDefault="00B76F6D" w:rsidP="003861C4">
      <w:pPr>
        <w:adjustRightInd w:val="0"/>
        <w:snapToGrid w:val="0"/>
        <w:spacing w:beforeLines="50" w:before="156" w:line="360" w:lineRule="auto"/>
        <w:ind w:firstLineChars="177" w:firstLine="498"/>
        <w:rPr>
          <w:rFonts w:ascii="黑体" w:eastAsia="黑体" w:hAnsi="黑体" w:cs="仿宋_GB2312"/>
          <w:b/>
          <w:bCs/>
          <w:sz w:val="28"/>
          <w:szCs w:val="24"/>
        </w:rPr>
      </w:pPr>
      <w:r w:rsidRPr="001E5ABC">
        <w:rPr>
          <w:rFonts w:ascii="黑体" w:eastAsia="黑体" w:hAnsi="黑体" w:cs="仿宋_GB2312" w:hint="eastAsia"/>
          <w:b/>
          <w:bCs/>
          <w:sz w:val="28"/>
          <w:szCs w:val="24"/>
        </w:rPr>
        <w:t>（五）信息化建设</w:t>
      </w:r>
    </w:p>
    <w:p w:rsidR="00B76F6D" w:rsidRPr="001E5ABC" w:rsidRDefault="00B76F6D" w:rsidP="003861C4">
      <w:pPr>
        <w:ind w:firstLineChars="200" w:firstLine="560"/>
        <w:rPr>
          <w:rFonts w:ascii="仿宋_GB2312" w:eastAsia="仿宋_GB2312"/>
          <w:sz w:val="28"/>
          <w:szCs w:val="28"/>
        </w:rPr>
      </w:pPr>
      <w:r w:rsidRPr="001E5ABC">
        <w:rPr>
          <w:rFonts w:ascii="仿宋_GB2312" w:eastAsia="仿宋_GB2312" w:hint="eastAsia"/>
          <w:sz w:val="28"/>
          <w:szCs w:val="28"/>
        </w:rPr>
        <w:t>软件工程专业以校园网络为基础，从教学环境、教育资源到教学科研活动全部信息化。利用信息技术把学校教育科研机构、教育科研基础设施、教学资源等进行数字化、网络化、信息化，使校园内的教师、学生利用计算机网络进行各种教学、科研和管理活动。学院信息化校园建设与学校同步进行，网络信息点、无线接入点、校园网出口总宽带、电子邮件系统、管理信息系统数据总量、数字资源量等达到学校的要求。</w:t>
      </w:r>
    </w:p>
    <w:p w:rsidR="00B76F6D" w:rsidRPr="001E5ABC" w:rsidRDefault="00B76F6D" w:rsidP="000F1D67">
      <w:pPr>
        <w:numPr>
          <w:ilvl w:val="0"/>
          <w:numId w:val="4"/>
        </w:numPr>
        <w:suppressAutoHyphens/>
        <w:autoSpaceDE w:val="0"/>
        <w:autoSpaceDN w:val="0"/>
        <w:adjustRightInd w:val="0"/>
        <w:spacing w:line="360" w:lineRule="auto"/>
        <w:textAlignment w:val="center"/>
        <w:rPr>
          <w:rFonts w:ascii="仿宋" w:eastAsia="仿宋" w:hAnsi="仿宋" w:cs="宋体"/>
          <w:kern w:val="0"/>
          <w:sz w:val="28"/>
          <w:szCs w:val="24"/>
        </w:rPr>
      </w:pPr>
      <w:r w:rsidRPr="001E5ABC">
        <w:rPr>
          <w:rFonts w:ascii="仿宋" w:eastAsia="仿宋" w:hAnsi="仿宋" w:cs="宋体" w:hint="eastAsia"/>
          <w:kern w:val="0"/>
          <w:sz w:val="28"/>
          <w:szCs w:val="24"/>
        </w:rPr>
        <w:t>所在校区内实现了无线网全覆盖，为学生提供了良好的课程学习和实践环境。</w:t>
      </w:r>
    </w:p>
    <w:p w:rsidR="00B76F6D" w:rsidRPr="001E5ABC" w:rsidRDefault="00B76F6D" w:rsidP="000F1D67">
      <w:pPr>
        <w:numPr>
          <w:ilvl w:val="0"/>
          <w:numId w:val="4"/>
        </w:numPr>
        <w:suppressAutoHyphens/>
        <w:autoSpaceDE w:val="0"/>
        <w:autoSpaceDN w:val="0"/>
        <w:adjustRightInd w:val="0"/>
        <w:spacing w:line="360" w:lineRule="auto"/>
        <w:textAlignment w:val="center"/>
        <w:rPr>
          <w:rFonts w:ascii="仿宋" w:eastAsia="仿宋" w:hAnsi="仿宋" w:cs="宋体"/>
          <w:kern w:val="0"/>
          <w:sz w:val="28"/>
          <w:szCs w:val="24"/>
        </w:rPr>
      </w:pPr>
      <w:r w:rsidRPr="001E5ABC">
        <w:rPr>
          <w:rFonts w:ascii="仿宋" w:eastAsia="仿宋" w:hAnsi="仿宋" w:cs="宋体" w:hint="eastAsia"/>
          <w:kern w:val="0"/>
          <w:sz w:val="28"/>
          <w:szCs w:val="24"/>
        </w:rPr>
        <w:t>以信息化平台为基础，以大数据分析为手段，学院设立了涵盖教学、科研、管理等一体的信息系统，实现了全院全过程信息化管理。</w:t>
      </w:r>
    </w:p>
    <w:p w:rsidR="00B76F6D" w:rsidRPr="001E5ABC" w:rsidRDefault="00B76F6D" w:rsidP="000F1D67">
      <w:pPr>
        <w:numPr>
          <w:ilvl w:val="0"/>
          <w:numId w:val="4"/>
        </w:numPr>
        <w:suppressAutoHyphens/>
        <w:autoSpaceDE w:val="0"/>
        <w:autoSpaceDN w:val="0"/>
        <w:adjustRightInd w:val="0"/>
        <w:spacing w:line="360" w:lineRule="auto"/>
        <w:textAlignment w:val="center"/>
        <w:rPr>
          <w:rFonts w:ascii="仿宋" w:eastAsia="仿宋" w:hAnsi="仿宋" w:cs="宋体"/>
          <w:kern w:val="0"/>
          <w:sz w:val="28"/>
          <w:szCs w:val="24"/>
        </w:rPr>
      </w:pPr>
      <w:r w:rsidRPr="001E5ABC">
        <w:rPr>
          <w:rFonts w:ascii="仿宋" w:eastAsia="仿宋" w:hAnsi="仿宋" w:cs="宋体" w:hint="eastAsia"/>
          <w:kern w:val="0"/>
          <w:sz w:val="28"/>
          <w:szCs w:val="24"/>
        </w:rPr>
        <w:t>学院投入</w:t>
      </w:r>
      <w:r w:rsidRPr="001E5ABC">
        <w:rPr>
          <w:rFonts w:ascii="仿宋" w:eastAsia="仿宋" w:hAnsi="仿宋" w:cs="宋体"/>
          <w:kern w:val="0"/>
          <w:sz w:val="28"/>
          <w:szCs w:val="24"/>
        </w:rPr>
        <w:t>80</w:t>
      </w:r>
      <w:r w:rsidRPr="001E5ABC">
        <w:rPr>
          <w:rFonts w:ascii="仿宋" w:eastAsia="仿宋" w:hAnsi="仿宋" w:cs="宋体" w:hint="eastAsia"/>
          <w:kern w:val="0"/>
          <w:sz w:val="28"/>
          <w:szCs w:val="24"/>
        </w:rPr>
        <w:t>万建立了</w:t>
      </w:r>
      <w:r w:rsidRPr="001E5ABC">
        <w:rPr>
          <w:rFonts w:ascii="仿宋" w:eastAsia="仿宋" w:hAnsi="仿宋" w:cs="宋体"/>
          <w:kern w:val="0"/>
          <w:sz w:val="28"/>
          <w:szCs w:val="24"/>
        </w:rPr>
        <w:t>MOOC</w:t>
      </w:r>
      <w:r w:rsidRPr="001E5ABC">
        <w:rPr>
          <w:rFonts w:ascii="仿宋" w:eastAsia="仿宋" w:hAnsi="仿宋" w:cs="宋体" w:hint="eastAsia"/>
          <w:kern w:val="0"/>
          <w:sz w:val="28"/>
          <w:szCs w:val="24"/>
        </w:rPr>
        <w:t>录制室，借助互联网和移动应用，实现课堂和网络化的交叉立体化教学。</w:t>
      </w:r>
    </w:p>
    <w:p w:rsidR="00B76F6D" w:rsidRPr="001E5ABC" w:rsidRDefault="00B76F6D" w:rsidP="000F1D67">
      <w:pPr>
        <w:numPr>
          <w:ilvl w:val="0"/>
          <w:numId w:val="4"/>
        </w:numPr>
        <w:suppressAutoHyphens/>
        <w:autoSpaceDE w:val="0"/>
        <w:autoSpaceDN w:val="0"/>
        <w:adjustRightInd w:val="0"/>
        <w:spacing w:line="360" w:lineRule="auto"/>
        <w:textAlignment w:val="center"/>
        <w:rPr>
          <w:rFonts w:ascii="仿宋" w:eastAsia="仿宋" w:hAnsi="仿宋" w:cs="宋体"/>
          <w:kern w:val="0"/>
          <w:sz w:val="28"/>
          <w:szCs w:val="24"/>
        </w:rPr>
      </w:pPr>
      <w:r>
        <w:rPr>
          <w:rFonts w:ascii="仿宋" w:eastAsia="仿宋" w:hAnsi="仿宋" w:cs="宋体" w:hint="eastAsia"/>
          <w:kern w:val="0"/>
          <w:sz w:val="28"/>
          <w:szCs w:val="24"/>
        </w:rPr>
        <w:t>依托山东大学数字资源，共享了国际主流学科和专业数据库</w:t>
      </w:r>
      <w:r w:rsidRPr="001E5ABC">
        <w:rPr>
          <w:rFonts w:ascii="仿宋" w:eastAsia="仿宋" w:hAnsi="仿宋" w:cs="宋体" w:hint="eastAsia"/>
          <w:kern w:val="0"/>
          <w:sz w:val="28"/>
          <w:szCs w:val="24"/>
        </w:rPr>
        <w:t>，满足师生科研、学习的需求。</w:t>
      </w:r>
    </w:p>
    <w:p w:rsidR="00B76F6D" w:rsidRPr="00B609C5" w:rsidRDefault="00B76F6D" w:rsidP="003861C4">
      <w:pPr>
        <w:adjustRightInd w:val="0"/>
        <w:snapToGrid w:val="0"/>
        <w:spacing w:beforeLines="50" w:before="156" w:line="360" w:lineRule="auto"/>
        <w:ind w:firstLineChars="200" w:firstLine="562"/>
        <w:rPr>
          <w:rFonts w:ascii="黑体" w:eastAsia="黑体" w:hAnsi="黑体" w:cs="黑体"/>
          <w:b/>
          <w:sz w:val="28"/>
          <w:szCs w:val="28"/>
        </w:rPr>
      </w:pPr>
      <w:r w:rsidRPr="00B609C5">
        <w:rPr>
          <w:rFonts w:ascii="黑体" w:eastAsia="黑体" w:hAnsi="黑体" w:cs="黑体" w:hint="eastAsia"/>
          <w:b/>
          <w:sz w:val="28"/>
          <w:szCs w:val="28"/>
        </w:rPr>
        <w:t>四、培养机制与特色</w:t>
      </w:r>
    </w:p>
    <w:p w:rsidR="00B76F6D" w:rsidRPr="00B609C5" w:rsidRDefault="00B76F6D" w:rsidP="003861C4">
      <w:pPr>
        <w:adjustRightInd w:val="0"/>
        <w:snapToGrid w:val="0"/>
        <w:spacing w:beforeLines="50" w:before="156" w:line="360" w:lineRule="auto"/>
        <w:ind w:firstLineChars="177" w:firstLine="498"/>
        <w:rPr>
          <w:rFonts w:ascii="黑体" w:eastAsia="黑体" w:hAnsi="黑体" w:cs="仿宋_GB2312"/>
          <w:b/>
          <w:bCs/>
          <w:sz w:val="28"/>
          <w:szCs w:val="28"/>
        </w:rPr>
      </w:pPr>
      <w:r w:rsidRPr="00B609C5">
        <w:rPr>
          <w:rFonts w:ascii="黑体" w:eastAsia="黑体" w:hAnsi="黑体" w:cs="仿宋_GB2312" w:hint="eastAsia"/>
          <w:b/>
          <w:bCs/>
          <w:sz w:val="28"/>
          <w:szCs w:val="28"/>
        </w:rPr>
        <w:t>（一）产学研协同育人机制</w:t>
      </w:r>
    </w:p>
    <w:p w:rsidR="00B76F6D" w:rsidRPr="001E5ABC" w:rsidRDefault="00B76F6D" w:rsidP="003861C4">
      <w:pPr>
        <w:ind w:firstLineChars="200" w:firstLine="560"/>
        <w:rPr>
          <w:rFonts w:ascii="仿宋_GB2312" w:eastAsia="仿宋_GB2312"/>
          <w:sz w:val="28"/>
          <w:szCs w:val="28"/>
        </w:rPr>
      </w:pPr>
      <w:r w:rsidRPr="001E5ABC">
        <w:rPr>
          <w:rFonts w:ascii="仿宋_GB2312" w:eastAsia="仿宋_GB2312" w:hint="eastAsia"/>
          <w:sz w:val="28"/>
          <w:szCs w:val="28"/>
        </w:rPr>
        <w:lastRenderedPageBreak/>
        <w:t>产学研协同育人作为推动科技、教育与经济紧密结合的新型人才培养方式，近年来，已经在培养专业型创新人才方面取得了一定的成效。软件学院将生产、教育和科研三者相结合，把人才培养作为中心任务，以全面培养高校学生素质和综合能力，提高就业竞争力为目标，对企业、高校和科研机构资源进行优化配置，充分发挥各自在人才培养方面的优势，为社会培养高素质的专业型创新人才。</w:t>
      </w:r>
    </w:p>
    <w:p w:rsidR="00B76F6D" w:rsidRPr="001E5ABC" w:rsidRDefault="00B76F6D" w:rsidP="003861C4">
      <w:pPr>
        <w:ind w:firstLineChars="200" w:firstLine="560"/>
        <w:rPr>
          <w:rFonts w:ascii="仿宋_GB2312" w:eastAsia="仿宋_GB2312"/>
          <w:sz w:val="28"/>
          <w:szCs w:val="28"/>
        </w:rPr>
      </w:pPr>
      <w:r w:rsidRPr="001E5ABC">
        <w:rPr>
          <w:rFonts w:ascii="仿宋_GB2312" w:eastAsia="仿宋_GB2312"/>
          <w:sz w:val="28"/>
          <w:szCs w:val="28"/>
        </w:rPr>
        <w:t>1.</w:t>
      </w:r>
      <w:r w:rsidRPr="001E5ABC">
        <w:rPr>
          <w:rFonts w:ascii="仿宋_GB2312" w:eastAsia="仿宋_GB2312" w:hint="eastAsia"/>
          <w:sz w:val="28"/>
          <w:szCs w:val="28"/>
        </w:rPr>
        <w:t>实现协同共建课程体系和动态更新。面向产业、面向国际，联合</w:t>
      </w:r>
      <w:r w:rsidRPr="001E5ABC">
        <w:rPr>
          <w:rFonts w:ascii="仿宋_GB2312" w:eastAsia="仿宋_GB2312"/>
          <w:sz w:val="28"/>
          <w:szCs w:val="28"/>
        </w:rPr>
        <w:t>CMU</w:t>
      </w:r>
      <w:r w:rsidRPr="001E5ABC">
        <w:rPr>
          <w:rFonts w:ascii="仿宋_GB2312" w:eastAsia="仿宋_GB2312" w:hint="eastAsia"/>
          <w:sz w:val="28"/>
          <w:szCs w:val="28"/>
        </w:rPr>
        <w:t>等国外知名软件工程领域的强势学校，引入先进的课程资源；面向产业动态，联合</w:t>
      </w:r>
      <w:r w:rsidRPr="001E5ABC">
        <w:rPr>
          <w:rFonts w:ascii="仿宋_GB2312" w:eastAsia="仿宋_GB2312"/>
          <w:sz w:val="28"/>
          <w:szCs w:val="28"/>
        </w:rPr>
        <w:t>IBM</w:t>
      </w:r>
      <w:r w:rsidRPr="001E5ABC">
        <w:rPr>
          <w:rFonts w:ascii="仿宋_GB2312" w:eastAsia="仿宋_GB2312" w:hint="eastAsia"/>
          <w:sz w:val="28"/>
          <w:szCs w:val="28"/>
        </w:rPr>
        <w:t>大学合作部、微软中国、百度、金蝶、浪潮等知名</w:t>
      </w:r>
      <w:r w:rsidRPr="001E5ABC">
        <w:rPr>
          <w:rFonts w:ascii="仿宋_GB2312" w:eastAsia="仿宋_GB2312"/>
          <w:sz w:val="28"/>
          <w:szCs w:val="28"/>
        </w:rPr>
        <w:t>IT</w:t>
      </w:r>
      <w:r w:rsidRPr="001E5ABC">
        <w:rPr>
          <w:rFonts w:ascii="仿宋_GB2312" w:eastAsia="仿宋_GB2312" w:hint="eastAsia"/>
          <w:sz w:val="28"/>
          <w:szCs w:val="28"/>
        </w:rPr>
        <w:t>公司，结合市场需求和业界动态，共同进行课程建设，动态进行课程资源的更新，以适应软件产业发展的快速变化。</w:t>
      </w:r>
    </w:p>
    <w:p w:rsidR="00B76F6D" w:rsidRPr="001E5ABC" w:rsidRDefault="00B76F6D" w:rsidP="003861C4">
      <w:pPr>
        <w:ind w:firstLineChars="200" w:firstLine="560"/>
        <w:rPr>
          <w:rFonts w:ascii="仿宋_GB2312" w:eastAsia="仿宋_GB2312"/>
          <w:sz w:val="28"/>
          <w:szCs w:val="28"/>
        </w:rPr>
      </w:pPr>
      <w:r w:rsidRPr="001E5ABC">
        <w:rPr>
          <w:rFonts w:ascii="仿宋_GB2312" w:eastAsia="仿宋_GB2312"/>
          <w:sz w:val="28"/>
          <w:szCs w:val="28"/>
        </w:rPr>
        <w:t>2.</w:t>
      </w:r>
      <w:r w:rsidRPr="001E5ABC">
        <w:rPr>
          <w:rFonts w:ascii="仿宋_GB2312" w:eastAsia="仿宋_GB2312" w:hint="eastAsia"/>
          <w:sz w:val="28"/>
          <w:szCs w:val="28"/>
        </w:rPr>
        <w:t>推进产学研实训教师队伍建设。传统的单纯依靠高校教师的方式已经很难适应新一代软件技术的发展速度，必须对接产业链，引入国内外互联网公司的先进经验和企业教师资源，组建产学研实训教师队伍。</w:t>
      </w:r>
    </w:p>
    <w:p w:rsidR="00B76F6D" w:rsidRPr="001E5ABC" w:rsidRDefault="00B76F6D" w:rsidP="003861C4">
      <w:pPr>
        <w:ind w:firstLineChars="200" w:firstLine="560"/>
        <w:rPr>
          <w:rFonts w:ascii="仿宋_GB2312" w:eastAsia="仿宋_GB2312"/>
          <w:sz w:val="28"/>
          <w:szCs w:val="28"/>
        </w:rPr>
      </w:pPr>
      <w:r w:rsidRPr="001E5ABC">
        <w:rPr>
          <w:rFonts w:ascii="仿宋_GB2312" w:eastAsia="仿宋_GB2312"/>
          <w:sz w:val="28"/>
          <w:szCs w:val="28"/>
        </w:rPr>
        <w:t>3.</w:t>
      </w:r>
      <w:r w:rsidRPr="001E5ABC">
        <w:rPr>
          <w:rFonts w:ascii="仿宋_GB2312" w:eastAsia="仿宋_GB2312" w:hint="eastAsia"/>
          <w:sz w:val="28"/>
          <w:szCs w:val="28"/>
        </w:rPr>
        <w:t>校企产学研结合，资源共享。学院与</w:t>
      </w:r>
      <w:r w:rsidRPr="001E5ABC">
        <w:rPr>
          <w:rFonts w:ascii="仿宋_GB2312" w:eastAsia="仿宋_GB2312"/>
          <w:sz w:val="28"/>
          <w:szCs w:val="28"/>
        </w:rPr>
        <w:t>IBM</w:t>
      </w:r>
      <w:r w:rsidRPr="001E5ABC">
        <w:rPr>
          <w:rFonts w:ascii="仿宋_GB2312" w:eastAsia="仿宋_GB2312" w:hint="eastAsia"/>
          <w:sz w:val="28"/>
          <w:szCs w:val="28"/>
        </w:rPr>
        <w:t>大学合作部、微软中国、浪潮、百度、金现代、</w:t>
      </w:r>
      <w:r w:rsidRPr="001E5ABC">
        <w:rPr>
          <w:rFonts w:ascii="仿宋_GB2312" w:eastAsia="仿宋_GB2312"/>
          <w:sz w:val="28"/>
          <w:szCs w:val="28"/>
        </w:rPr>
        <w:t>NEC</w:t>
      </w:r>
      <w:r w:rsidRPr="001E5ABC">
        <w:rPr>
          <w:rFonts w:ascii="仿宋_GB2312" w:eastAsia="仿宋_GB2312" w:hint="eastAsia"/>
          <w:sz w:val="28"/>
          <w:szCs w:val="28"/>
        </w:rPr>
        <w:t>等公司进行科研项目合作，同时依托山大地纬校办产业基础，共同探索面向产业动态，引入先进的课程资源和实训资源，以期实现与企业、学校及学生多赢的目的，培养造就一大批创新能力强、适应企业发展需要的优秀工程师。</w:t>
      </w:r>
    </w:p>
    <w:p w:rsidR="00B76F6D" w:rsidRPr="00B609C5" w:rsidRDefault="00B76F6D" w:rsidP="003861C4">
      <w:pPr>
        <w:ind w:firstLineChars="200" w:firstLine="560"/>
        <w:rPr>
          <w:rFonts w:ascii="黑体" w:eastAsia="黑体" w:hAnsi="黑体"/>
          <w:sz w:val="28"/>
          <w:szCs w:val="28"/>
        </w:rPr>
      </w:pPr>
      <w:r w:rsidRPr="00B609C5">
        <w:rPr>
          <w:rFonts w:ascii="黑体" w:eastAsia="黑体" w:hAnsi="黑体" w:hint="eastAsia"/>
          <w:sz w:val="28"/>
          <w:szCs w:val="28"/>
        </w:rPr>
        <w:t>（二）教学管理</w:t>
      </w:r>
    </w:p>
    <w:p w:rsidR="00B76F6D" w:rsidRPr="00B609C5" w:rsidRDefault="00B76F6D" w:rsidP="003861C4">
      <w:pPr>
        <w:ind w:firstLineChars="200" w:firstLine="560"/>
        <w:rPr>
          <w:rFonts w:ascii="仿宋_GB2312" w:eastAsia="仿宋_GB2312"/>
          <w:sz w:val="28"/>
          <w:szCs w:val="28"/>
        </w:rPr>
      </w:pPr>
      <w:r w:rsidRPr="00B609C5">
        <w:rPr>
          <w:rFonts w:ascii="仿宋_GB2312" w:eastAsia="仿宋_GB2312" w:hint="eastAsia"/>
          <w:sz w:val="28"/>
          <w:szCs w:val="28"/>
        </w:rPr>
        <w:t>教学管理与服务是基础，是提高教学质量的加速器。通过细致、周到的服务工作，激发教师、学生的积极性，是教学工作顺利开展的保障，能够有效地促进教学质量的提高。为此，软件工程专业开展了以下几方面的工作：一是组建高效</w:t>
      </w:r>
      <w:r w:rsidRPr="00B609C5">
        <w:rPr>
          <w:rFonts w:ascii="仿宋_GB2312" w:eastAsia="仿宋_GB2312" w:hint="eastAsia"/>
          <w:sz w:val="28"/>
          <w:szCs w:val="28"/>
        </w:rPr>
        <w:lastRenderedPageBreak/>
        <w:t>的教学管理与服务团队，建立以教学指导委员会、分管院长、专业建设负责人、教学工作组的教学管理组织结构；二是进行过程控制，借助信息化、互联网工具，搭建教学管理和服务信息平台，实现教学效果、教学环节、教学评价、过程监督的全程数字化；三是通过研究和分析教学过程数据，分析教学和考试成绩，分析教学过程中的问题，及时发现并解决；四是引入多维评价方式，增加沟通见面反馈机制，建立多元评价指标体系，最终形成改革所设定的一套体系的建设目标，即形成教学质量监督、评价和保障体系。</w:t>
      </w:r>
    </w:p>
    <w:p w:rsidR="00B76F6D" w:rsidRDefault="002B489C" w:rsidP="002526AE">
      <w:pPr>
        <w:adjustRightInd w:val="0"/>
        <w:snapToGrid w:val="0"/>
        <w:spacing w:line="360" w:lineRule="auto"/>
        <w:jc w:val="center"/>
        <w:rPr>
          <w:rFonts w:ascii="宋体" w:cs="仿宋_GB2312"/>
          <w:b/>
          <w:bCs/>
          <w:sz w:val="24"/>
          <w:szCs w:val="24"/>
        </w:rPr>
      </w:pPr>
      <w:r>
        <w:rPr>
          <w:rFonts w:ascii="宋体" w:cs="仿宋_GB2312"/>
          <w:b/>
          <w:noProof/>
          <w:sz w:val="24"/>
          <w:szCs w:val="24"/>
        </w:rPr>
        <w:pict>
          <v:shape id="图片 7" o:spid="_x0000_i1033" type="#_x0000_t75" alt="IMG_0842" style="width:224.05pt;height:168.2pt;visibility:visible">
            <v:imagedata r:id="rId16" o:title=""/>
          </v:shape>
        </w:pict>
      </w:r>
      <w:r>
        <w:rPr>
          <w:rFonts w:ascii="宋体" w:cs="仿宋_GB2312"/>
          <w:b/>
          <w:noProof/>
          <w:sz w:val="24"/>
          <w:szCs w:val="24"/>
        </w:rPr>
        <w:pict>
          <v:shape id="图片 8" o:spid="_x0000_i1034" type="#_x0000_t75" alt="IMG_0854" style="width:224.05pt;height:168.2pt;visibility:visible">
            <v:imagedata r:id="rId17" o:title=""/>
          </v:shape>
        </w:pict>
      </w:r>
    </w:p>
    <w:p w:rsidR="00B76F6D" w:rsidRPr="00DB116E" w:rsidRDefault="00B76F6D" w:rsidP="00DB116E">
      <w:pPr>
        <w:ind w:left="840" w:firstLine="420"/>
        <w:rPr>
          <w:rFonts w:ascii="宋体"/>
        </w:rPr>
      </w:pPr>
      <w:r w:rsidRPr="00DB116E">
        <w:rPr>
          <w:rFonts w:ascii="宋体" w:hAnsi="宋体" w:hint="eastAsia"/>
        </w:rPr>
        <w:t>本科教学中期检查交流会议</w:t>
      </w:r>
      <w:r w:rsidRPr="00DB116E">
        <w:rPr>
          <w:rFonts w:ascii="宋体"/>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Pr="00DB116E">
        <w:rPr>
          <w:rFonts w:ascii="宋体"/>
        </w:rPr>
        <w:tab/>
      </w:r>
      <w:r w:rsidRPr="00DB116E">
        <w:rPr>
          <w:rFonts w:ascii="宋体" w:hAnsi="宋体" w:hint="eastAsia"/>
        </w:rPr>
        <w:t>师生座谈会</w:t>
      </w:r>
    </w:p>
    <w:p w:rsidR="00B76F6D" w:rsidRPr="00B609C5" w:rsidRDefault="00B76F6D" w:rsidP="003861C4">
      <w:pPr>
        <w:adjustRightInd w:val="0"/>
        <w:snapToGrid w:val="0"/>
        <w:spacing w:beforeLines="50" w:before="156" w:line="360" w:lineRule="auto"/>
        <w:ind w:firstLineChars="200" w:firstLine="562"/>
        <w:rPr>
          <w:rFonts w:ascii="黑体" w:eastAsia="黑体" w:hAnsi="黑体" w:cs="黑体"/>
          <w:b/>
          <w:sz w:val="28"/>
          <w:szCs w:val="28"/>
        </w:rPr>
      </w:pPr>
      <w:r w:rsidRPr="00B609C5">
        <w:rPr>
          <w:rFonts w:ascii="黑体" w:eastAsia="黑体" w:hAnsi="黑体" w:cs="黑体" w:hint="eastAsia"/>
          <w:b/>
          <w:sz w:val="28"/>
          <w:szCs w:val="28"/>
        </w:rPr>
        <w:t>五、培养质量</w:t>
      </w:r>
    </w:p>
    <w:p w:rsidR="00B76F6D" w:rsidRPr="008C43C3" w:rsidRDefault="00B76F6D" w:rsidP="003861C4">
      <w:pPr>
        <w:adjustRightInd w:val="0"/>
        <w:snapToGrid w:val="0"/>
        <w:spacing w:beforeLines="50" w:before="156" w:line="360" w:lineRule="auto"/>
        <w:ind w:firstLineChars="177" w:firstLine="496"/>
        <w:rPr>
          <w:rFonts w:ascii="黑体" w:eastAsia="黑体" w:hAnsi="黑体" w:cs="仿宋_GB2312"/>
          <w:bCs/>
          <w:sz w:val="28"/>
          <w:szCs w:val="28"/>
        </w:rPr>
      </w:pPr>
      <w:r w:rsidRPr="008C43C3">
        <w:rPr>
          <w:rFonts w:ascii="黑体" w:eastAsia="黑体" w:hAnsi="黑体" w:cs="仿宋_GB2312" w:hint="eastAsia"/>
          <w:bCs/>
          <w:sz w:val="28"/>
          <w:szCs w:val="28"/>
        </w:rPr>
        <w:t>（一）毕业率及学位授予率</w:t>
      </w:r>
    </w:p>
    <w:p w:rsidR="00B76F6D" w:rsidRPr="003477C7" w:rsidRDefault="00B76F6D" w:rsidP="003861C4">
      <w:pPr>
        <w:ind w:firstLineChars="200" w:firstLine="560"/>
        <w:rPr>
          <w:rFonts w:ascii="仿宋_GB2312" w:eastAsia="仿宋_GB2312"/>
          <w:sz w:val="28"/>
          <w:szCs w:val="28"/>
        </w:rPr>
      </w:pPr>
      <w:r w:rsidRPr="003477C7">
        <w:rPr>
          <w:rFonts w:ascii="仿宋_GB2312" w:eastAsia="仿宋_GB2312" w:hint="eastAsia"/>
          <w:sz w:val="28"/>
          <w:szCs w:val="28"/>
        </w:rPr>
        <w:t>软件工程专业</w:t>
      </w:r>
      <w:r w:rsidRPr="003477C7">
        <w:rPr>
          <w:rFonts w:ascii="仿宋_GB2312" w:eastAsia="仿宋_GB2312"/>
          <w:sz w:val="28"/>
          <w:szCs w:val="28"/>
        </w:rPr>
        <w:t>201</w:t>
      </w:r>
      <w:r>
        <w:rPr>
          <w:rFonts w:ascii="仿宋_GB2312" w:eastAsia="仿宋_GB2312"/>
          <w:sz w:val="28"/>
          <w:szCs w:val="28"/>
        </w:rPr>
        <w:t>6</w:t>
      </w:r>
      <w:r w:rsidRPr="003477C7">
        <w:rPr>
          <w:rFonts w:ascii="仿宋_GB2312" w:eastAsia="仿宋_GB2312" w:hint="eastAsia"/>
          <w:sz w:val="28"/>
          <w:szCs w:val="28"/>
        </w:rPr>
        <w:t>年应届毕业生共</w:t>
      </w:r>
      <w:r>
        <w:rPr>
          <w:rFonts w:ascii="仿宋_GB2312" w:eastAsia="仿宋_GB2312"/>
          <w:sz w:val="28"/>
          <w:szCs w:val="28"/>
        </w:rPr>
        <w:t>298</w:t>
      </w:r>
      <w:r w:rsidRPr="003477C7">
        <w:rPr>
          <w:rFonts w:ascii="仿宋_GB2312" w:eastAsia="仿宋_GB2312" w:hint="eastAsia"/>
          <w:sz w:val="28"/>
          <w:szCs w:val="28"/>
        </w:rPr>
        <w:t>人，符合毕业条件的人数为</w:t>
      </w:r>
      <w:r>
        <w:rPr>
          <w:rFonts w:ascii="仿宋_GB2312" w:eastAsia="仿宋_GB2312"/>
          <w:sz w:val="28"/>
          <w:szCs w:val="28"/>
        </w:rPr>
        <w:t>288</w:t>
      </w:r>
      <w:r w:rsidRPr="003477C7">
        <w:rPr>
          <w:rFonts w:ascii="仿宋_GB2312" w:eastAsia="仿宋_GB2312" w:hint="eastAsia"/>
          <w:sz w:val="28"/>
          <w:szCs w:val="28"/>
        </w:rPr>
        <w:t>人，应届本科生总体毕业率为</w:t>
      </w:r>
      <w:r>
        <w:rPr>
          <w:rFonts w:ascii="仿宋_GB2312" w:eastAsia="仿宋_GB2312"/>
          <w:sz w:val="28"/>
          <w:szCs w:val="28"/>
        </w:rPr>
        <w:t>96.6</w:t>
      </w:r>
      <w:r w:rsidRPr="003477C7">
        <w:rPr>
          <w:rFonts w:ascii="仿宋_GB2312" w:eastAsia="仿宋_GB2312"/>
          <w:sz w:val="28"/>
          <w:szCs w:val="28"/>
        </w:rPr>
        <w:t>%</w:t>
      </w:r>
      <w:r w:rsidRPr="003477C7">
        <w:rPr>
          <w:rFonts w:ascii="仿宋_GB2312" w:eastAsia="仿宋_GB2312" w:hint="eastAsia"/>
          <w:sz w:val="28"/>
          <w:szCs w:val="28"/>
        </w:rPr>
        <w:t>；符合学位授予条件有</w:t>
      </w:r>
      <w:r>
        <w:rPr>
          <w:rFonts w:ascii="仿宋_GB2312" w:eastAsia="仿宋_GB2312"/>
          <w:sz w:val="28"/>
          <w:szCs w:val="28"/>
        </w:rPr>
        <w:t>288</w:t>
      </w:r>
      <w:r w:rsidRPr="003477C7">
        <w:rPr>
          <w:rFonts w:ascii="仿宋_GB2312" w:eastAsia="仿宋_GB2312" w:hint="eastAsia"/>
          <w:sz w:val="28"/>
          <w:szCs w:val="28"/>
        </w:rPr>
        <w:t>人，应届本科生总体学位授予率</w:t>
      </w:r>
      <w:r>
        <w:rPr>
          <w:rFonts w:ascii="仿宋_GB2312" w:eastAsia="仿宋_GB2312"/>
          <w:sz w:val="28"/>
          <w:szCs w:val="28"/>
        </w:rPr>
        <w:t>96.6</w:t>
      </w:r>
      <w:r w:rsidRPr="003477C7">
        <w:rPr>
          <w:rFonts w:ascii="仿宋_GB2312" w:eastAsia="仿宋_GB2312"/>
          <w:sz w:val="28"/>
          <w:szCs w:val="28"/>
        </w:rPr>
        <w:t>%</w:t>
      </w:r>
      <w:r w:rsidRPr="003477C7">
        <w:rPr>
          <w:rFonts w:ascii="仿宋_GB2312" w:eastAsia="仿宋_GB2312" w:hint="eastAsia"/>
          <w:sz w:val="28"/>
          <w:szCs w:val="28"/>
        </w:rPr>
        <w:t>。</w:t>
      </w:r>
    </w:p>
    <w:p w:rsidR="00B76F6D" w:rsidRPr="003477C7" w:rsidRDefault="00B76F6D" w:rsidP="003861C4">
      <w:pPr>
        <w:ind w:firstLineChars="200" w:firstLine="560"/>
        <w:rPr>
          <w:rFonts w:ascii="黑体" w:eastAsia="黑体" w:hAnsi="黑体"/>
          <w:sz w:val="28"/>
          <w:szCs w:val="28"/>
        </w:rPr>
      </w:pPr>
      <w:r w:rsidRPr="003477C7">
        <w:rPr>
          <w:rFonts w:ascii="黑体" w:eastAsia="黑体" w:hAnsi="黑体" w:hint="eastAsia"/>
          <w:sz w:val="28"/>
          <w:szCs w:val="28"/>
        </w:rPr>
        <w:t>（二）毕业生就业率</w:t>
      </w:r>
    </w:p>
    <w:p w:rsidR="00B76F6D" w:rsidRPr="00EE1E38" w:rsidRDefault="00B76F6D" w:rsidP="003861C4">
      <w:pPr>
        <w:ind w:firstLineChars="200" w:firstLine="560"/>
        <w:rPr>
          <w:rFonts w:ascii="仿宋_GB2312" w:eastAsia="仿宋_GB2312"/>
          <w:sz w:val="28"/>
          <w:szCs w:val="28"/>
        </w:rPr>
      </w:pPr>
      <w:r w:rsidRPr="00EE1E38">
        <w:rPr>
          <w:rFonts w:ascii="仿宋_GB2312" w:eastAsia="仿宋_GB2312" w:hint="eastAsia"/>
          <w:sz w:val="28"/>
          <w:szCs w:val="28"/>
        </w:rPr>
        <w:t>软件工程专业</w:t>
      </w:r>
      <w:r w:rsidRPr="00EE1E38">
        <w:rPr>
          <w:rFonts w:ascii="仿宋_GB2312" w:eastAsia="仿宋_GB2312"/>
          <w:sz w:val="28"/>
          <w:szCs w:val="28"/>
        </w:rPr>
        <w:t>298</w:t>
      </w:r>
      <w:r w:rsidRPr="00EE1E38">
        <w:rPr>
          <w:rFonts w:ascii="仿宋_GB2312" w:eastAsia="仿宋_GB2312" w:hint="eastAsia"/>
          <w:sz w:val="28"/>
          <w:szCs w:val="28"/>
        </w:rPr>
        <w:t>名应届毕业生中，有</w:t>
      </w:r>
      <w:r>
        <w:rPr>
          <w:rFonts w:ascii="仿宋_GB2312" w:eastAsia="仿宋_GB2312"/>
          <w:sz w:val="28"/>
          <w:szCs w:val="28"/>
        </w:rPr>
        <w:t>278</w:t>
      </w:r>
      <w:r w:rsidRPr="00EE1E38">
        <w:rPr>
          <w:rFonts w:ascii="仿宋_GB2312" w:eastAsia="仿宋_GB2312" w:hint="eastAsia"/>
          <w:sz w:val="28"/>
          <w:szCs w:val="28"/>
        </w:rPr>
        <w:t>名学生顺利就业，就业率达</w:t>
      </w:r>
      <w:r w:rsidRPr="00EE1E38">
        <w:rPr>
          <w:rFonts w:ascii="仿宋_GB2312" w:eastAsia="仿宋_GB2312"/>
          <w:sz w:val="28"/>
          <w:szCs w:val="28"/>
        </w:rPr>
        <w:t>9</w:t>
      </w:r>
      <w:r>
        <w:rPr>
          <w:rFonts w:ascii="仿宋_GB2312" w:eastAsia="仿宋_GB2312"/>
          <w:sz w:val="28"/>
          <w:szCs w:val="28"/>
        </w:rPr>
        <w:t>3.28</w:t>
      </w:r>
      <w:r w:rsidRPr="00EE1E38">
        <w:rPr>
          <w:rFonts w:ascii="仿宋_GB2312" w:eastAsia="仿宋_GB2312"/>
          <w:sz w:val="28"/>
          <w:szCs w:val="28"/>
        </w:rPr>
        <w:t>%</w:t>
      </w:r>
      <w:r w:rsidRPr="00EE1E38">
        <w:rPr>
          <w:rFonts w:ascii="仿宋_GB2312" w:eastAsia="仿宋_GB2312" w:hint="eastAsia"/>
          <w:sz w:val="28"/>
          <w:szCs w:val="28"/>
        </w:rPr>
        <w:t>。其中，有</w:t>
      </w:r>
      <w:r>
        <w:rPr>
          <w:rFonts w:ascii="仿宋_GB2312" w:eastAsia="仿宋_GB2312"/>
          <w:sz w:val="28"/>
          <w:szCs w:val="28"/>
        </w:rPr>
        <w:t>15</w:t>
      </w:r>
      <w:r w:rsidRPr="00EE1E38">
        <w:rPr>
          <w:rFonts w:ascii="仿宋_GB2312" w:eastAsia="仿宋_GB2312" w:hint="eastAsia"/>
          <w:sz w:val="28"/>
          <w:szCs w:val="28"/>
        </w:rPr>
        <w:t>人灵活就业，灵活就业率为</w:t>
      </w:r>
      <w:r>
        <w:rPr>
          <w:rFonts w:ascii="仿宋_GB2312" w:eastAsia="仿宋_GB2312"/>
          <w:sz w:val="28"/>
          <w:szCs w:val="28"/>
        </w:rPr>
        <w:t>5</w:t>
      </w:r>
      <w:r w:rsidRPr="00EE1E38">
        <w:rPr>
          <w:rFonts w:ascii="仿宋_GB2312" w:eastAsia="仿宋_GB2312"/>
          <w:sz w:val="28"/>
          <w:szCs w:val="28"/>
        </w:rPr>
        <w:t>%</w:t>
      </w:r>
      <w:r w:rsidRPr="00EE1E38">
        <w:rPr>
          <w:rFonts w:ascii="仿宋_GB2312" w:eastAsia="仿宋_GB2312" w:hint="eastAsia"/>
          <w:sz w:val="28"/>
          <w:szCs w:val="28"/>
        </w:rPr>
        <w:t>。</w:t>
      </w:r>
      <w:r w:rsidRPr="00EE1E38">
        <w:rPr>
          <w:rFonts w:ascii="仿宋_GB2312" w:eastAsia="仿宋_GB2312"/>
          <w:sz w:val="28"/>
          <w:szCs w:val="28"/>
        </w:rPr>
        <w:t>2016</w:t>
      </w:r>
      <w:r w:rsidRPr="00EE1E38">
        <w:rPr>
          <w:rFonts w:ascii="仿宋_GB2312" w:eastAsia="仿宋_GB2312" w:hint="eastAsia"/>
          <w:sz w:val="28"/>
          <w:szCs w:val="28"/>
        </w:rPr>
        <w:t>届毕业生中</w:t>
      </w:r>
      <w:r>
        <w:rPr>
          <w:rFonts w:ascii="仿宋_GB2312" w:eastAsia="仿宋_GB2312" w:hint="eastAsia"/>
          <w:sz w:val="28"/>
          <w:szCs w:val="28"/>
        </w:rPr>
        <w:t>硕士研究生</w:t>
      </w:r>
      <w:r w:rsidRPr="00EE1E38">
        <w:rPr>
          <w:rFonts w:ascii="仿宋_GB2312" w:eastAsia="仿宋_GB2312" w:hint="eastAsia"/>
          <w:sz w:val="28"/>
          <w:szCs w:val="28"/>
        </w:rPr>
        <w:t>录取</w:t>
      </w:r>
      <w:r>
        <w:rPr>
          <w:rFonts w:ascii="仿宋_GB2312" w:eastAsia="仿宋_GB2312"/>
          <w:sz w:val="28"/>
          <w:szCs w:val="28"/>
        </w:rPr>
        <w:t>7</w:t>
      </w:r>
      <w:r w:rsidRPr="00EE1E38">
        <w:rPr>
          <w:rFonts w:ascii="仿宋_GB2312" w:eastAsia="仿宋_GB2312"/>
          <w:sz w:val="28"/>
          <w:szCs w:val="28"/>
        </w:rPr>
        <w:t>0</w:t>
      </w:r>
      <w:r w:rsidRPr="00EE1E38">
        <w:rPr>
          <w:rFonts w:ascii="仿宋_GB2312" w:eastAsia="仿宋_GB2312" w:hint="eastAsia"/>
          <w:sz w:val="28"/>
          <w:szCs w:val="28"/>
        </w:rPr>
        <w:t>人，比例为</w:t>
      </w:r>
      <w:r>
        <w:rPr>
          <w:rFonts w:ascii="仿宋_GB2312" w:eastAsia="仿宋_GB2312"/>
          <w:sz w:val="28"/>
          <w:szCs w:val="28"/>
        </w:rPr>
        <w:t>23.5</w:t>
      </w:r>
      <w:r w:rsidRPr="00EE1E38">
        <w:rPr>
          <w:rFonts w:ascii="仿宋_GB2312" w:eastAsia="仿宋_GB2312"/>
          <w:sz w:val="28"/>
          <w:szCs w:val="28"/>
        </w:rPr>
        <w:t>%</w:t>
      </w:r>
      <w:r w:rsidRPr="00EE1E38">
        <w:rPr>
          <w:rFonts w:ascii="仿宋_GB2312" w:eastAsia="仿宋_GB2312" w:hint="eastAsia"/>
          <w:sz w:val="28"/>
          <w:szCs w:val="28"/>
        </w:rPr>
        <w:t>；出国留学</w:t>
      </w:r>
      <w:r>
        <w:rPr>
          <w:rFonts w:ascii="仿宋_GB2312" w:eastAsia="仿宋_GB2312"/>
          <w:sz w:val="28"/>
          <w:szCs w:val="28"/>
        </w:rPr>
        <w:t>40</w:t>
      </w:r>
      <w:r w:rsidRPr="00EE1E38">
        <w:rPr>
          <w:rFonts w:ascii="仿宋_GB2312" w:eastAsia="仿宋_GB2312" w:hint="eastAsia"/>
          <w:sz w:val="28"/>
          <w:szCs w:val="28"/>
        </w:rPr>
        <w:t>人，比例为</w:t>
      </w:r>
      <w:r>
        <w:rPr>
          <w:rFonts w:ascii="仿宋_GB2312" w:eastAsia="仿宋_GB2312"/>
          <w:sz w:val="28"/>
          <w:szCs w:val="28"/>
        </w:rPr>
        <w:t>13.4</w:t>
      </w:r>
      <w:r w:rsidRPr="00EE1E38">
        <w:rPr>
          <w:rFonts w:ascii="仿宋_GB2312" w:eastAsia="仿宋_GB2312"/>
          <w:sz w:val="28"/>
          <w:szCs w:val="28"/>
        </w:rPr>
        <w:t>%</w:t>
      </w:r>
      <w:r w:rsidRPr="00EE1E38">
        <w:rPr>
          <w:rFonts w:ascii="仿宋_GB2312" w:eastAsia="仿宋_GB2312" w:hint="eastAsia"/>
          <w:sz w:val="28"/>
          <w:szCs w:val="28"/>
        </w:rPr>
        <w:t>。</w:t>
      </w:r>
    </w:p>
    <w:p w:rsidR="00B76F6D" w:rsidRPr="00EE1E38" w:rsidRDefault="00B76F6D" w:rsidP="003861C4">
      <w:pPr>
        <w:ind w:firstLineChars="200" w:firstLine="560"/>
        <w:rPr>
          <w:rFonts w:ascii="黑体" w:eastAsia="黑体" w:hAnsi="黑体"/>
          <w:sz w:val="28"/>
          <w:szCs w:val="28"/>
        </w:rPr>
      </w:pPr>
      <w:r w:rsidRPr="00EE1E38">
        <w:rPr>
          <w:rFonts w:ascii="黑体" w:eastAsia="黑体" w:hAnsi="黑体" w:hint="eastAsia"/>
          <w:sz w:val="28"/>
          <w:szCs w:val="28"/>
        </w:rPr>
        <w:lastRenderedPageBreak/>
        <w:t>（三）就业专业对口率</w:t>
      </w:r>
    </w:p>
    <w:p w:rsidR="00B76F6D" w:rsidRPr="003477C7" w:rsidRDefault="00B76F6D" w:rsidP="003861C4">
      <w:pPr>
        <w:ind w:firstLineChars="200" w:firstLine="560"/>
        <w:rPr>
          <w:rFonts w:ascii="仿宋_GB2312" w:eastAsia="仿宋_GB2312"/>
          <w:sz w:val="28"/>
          <w:szCs w:val="28"/>
        </w:rPr>
      </w:pPr>
      <w:r w:rsidRPr="00EE1E38">
        <w:rPr>
          <w:rFonts w:ascii="仿宋_GB2312" w:eastAsia="仿宋_GB2312" w:hint="eastAsia"/>
          <w:sz w:val="28"/>
          <w:szCs w:val="28"/>
        </w:rPr>
        <w:t>顺利就业的</w:t>
      </w:r>
      <w:r>
        <w:rPr>
          <w:rFonts w:ascii="仿宋_GB2312" w:eastAsia="仿宋_GB2312"/>
          <w:sz w:val="28"/>
          <w:szCs w:val="28"/>
        </w:rPr>
        <w:t>278</w:t>
      </w:r>
      <w:r w:rsidRPr="00EE1E38">
        <w:rPr>
          <w:rFonts w:ascii="仿宋_GB2312" w:eastAsia="仿宋_GB2312" w:hint="eastAsia"/>
          <w:sz w:val="28"/>
          <w:szCs w:val="28"/>
        </w:rPr>
        <w:t>名</w:t>
      </w:r>
      <w:r w:rsidRPr="00EE1E38">
        <w:rPr>
          <w:rFonts w:ascii="仿宋_GB2312" w:eastAsia="仿宋_GB2312"/>
          <w:sz w:val="28"/>
          <w:szCs w:val="28"/>
        </w:rPr>
        <w:t>2016</w:t>
      </w:r>
      <w:r w:rsidRPr="00EE1E38">
        <w:rPr>
          <w:rFonts w:ascii="仿宋_GB2312" w:eastAsia="仿宋_GB2312" w:hint="eastAsia"/>
          <w:sz w:val="28"/>
          <w:szCs w:val="28"/>
        </w:rPr>
        <w:t>级学生中，有</w:t>
      </w:r>
      <w:r>
        <w:rPr>
          <w:rFonts w:ascii="仿宋_GB2312" w:eastAsia="仿宋_GB2312"/>
          <w:sz w:val="28"/>
          <w:szCs w:val="28"/>
        </w:rPr>
        <w:t>271</w:t>
      </w:r>
      <w:r w:rsidRPr="00EE1E38">
        <w:rPr>
          <w:rFonts w:ascii="仿宋_GB2312" w:eastAsia="仿宋_GB2312" w:hint="eastAsia"/>
          <w:sz w:val="28"/>
          <w:szCs w:val="28"/>
        </w:rPr>
        <w:t>人实现的是本专业领域的就业，另外</w:t>
      </w:r>
      <w:r>
        <w:rPr>
          <w:rFonts w:ascii="仿宋_GB2312" w:eastAsia="仿宋_GB2312"/>
          <w:sz w:val="28"/>
          <w:szCs w:val="28"/>
        </w:rPr>
        <w:t>7</w:t>
      </w:r>
      <w:r w:rsidRPr="00EE1E38">
        <w:rPr>
          <w:rFonts w:ascii="仿宋_GB2312" w:eastAsia="仿宋_GB2312" w:hint="eastAsia"/>
          <w:sz w:val="28"/>
          <w:szCs w:val="28"/>
        </w:rPr>
        <w:t>名学生的就业方向也与所学专业相关，专业对口率为</w:t>
      </w:r>
      <w:r w:rsidRPr="00EE1E38">
        <w:rPr>
          <w:rFonts w:ascii="仿宋_GB2312" w:eastAsia="仿宋_GB2312"/>
          <w:sz w:val="28"/>
          <w:szCs w:val="28"/>
        </w:rPr>
        <w:t>100%</w:t>
      </w:r>
      <w:r w:rsidRPr="00EE1E38">
        <w:rPr>
          <w:rFonts w:ascii="仿宋_GB2312" w:eastAsia="仿宋_GB2312" w:hint="eastAsia"/>
          <w:sz w:val="28"/>
          <w:szCs w:val="28"/>
        </w:rPr>
        <w:t>，其中，</w:t>
      </w:r>
      <w:r w:rsidRPr="00EE1E38">
        <w:rPr>
          <w:rFonts w:ascii="仿宋_GB2312" w:eastAsia="仿宋_GB2312"/>
          <w:sz w:val="28"/>
          <w:szCs w:val="28"/>
        </w:rPr>
        <w:t>9</w:t>
      </w:r>
      <w:r>
        <w:rPr>
          <w:rFonts w:ascii="仿宋_GB2312" w:eastAsia="仿宋_GB2312"/>
          <w:sz w:val="28"/>
          <w:szCs w:val="28"/>
        </w:rPr>
        <w:t>7.5</w:t>
      </w:r>
      <w:r w:rsidRPr="00EE1E38">
        <w:rPr>
          <w:rFonts w:ascii="仿宋_GB2312" w:eastAsia="仿宋_GB2312"/>
          <w:sz w:val="28"/>
          <w:szCs w:val="28"/>
        </w:rPr>
        <w:t>%</w:t>
      </w:r>
      <w:r w:rsidRPr="00EE1E38">
        <w:rPr>
          <w:rFonts w:ascii="仿宋_GB2312" w:eastAsia="仿宋_GB2312" w:hint="eastAsia"/>
          <w:sz w:val="28"/>
          <w:szCs w:val="28"/>
        </w:rPr>
        <w:t>的毕业生非常对口，</w:t>
      </w:r>
      <w:r w:rsidRPr="00EE1E38">
        <w:rPr>
          <w:rFonts w:ascii="仿宋_GB2312" w:eastAsia="仿宋_GB2312"/>
          <w:sz w:val="28"/>
          <w:szCs w:val="28"/>
        </w:rPr>
        <w:t>2</w:t>
      </w:r>
      <w:r>
        <w:rPr>
          <w:rFonts w:ascii="仿宋_GB2312" w:eastAsia="仿宋_GB2312"/>
          <w:sz w:val="28"/>
          <w:szCs w:val="28"/>
        </w:rPr>
        <w:t>.5</w:t>
      </w:r>
      <w:r w:rsidRPr="00EE1E38">
        <w:rPr>
          <w:rFonts w:ascii="仿宋_GB2312" w:eastAsia="仿宋_GB2312"/>
          <w:sz w:val="28"/>
          <w:szCs w:val="28"/>
        </w:rPr>
        <w:t>%</w:t>
      </w:r>
      <w:r w:rsidRPr="00EE1E38">
        <w:rPr>
          <w:rFonts w:ascii="仿宋_GB2312" w:eastAsia="仿宋_GB2312" w:hint="eastAsia"/>
          <w:sz w:val="28"/>
          <w:szCs w:val="28"/>
        </w:rPr>
        <w:t>的毕业生基本对口。</w:t>
      </w:r>
    </w:p>
    <w:p w:rsidR="00B76F6D" w:rsidRPr="00E8172C" w:rsidRDefault="00B76F6D" w:rsidP="003861C4">
      <w:pPr>
        <w:ind w:firstLineChars="200" w:firstLine="560"/>
        <w:rPr>
          <w:rFonts w:ascii="黑体" w:eastAsia="黑体" w:hAnsi="黑体"/>
          <w:sz w:val="28"/>
          <w:szCs w:val="28"/>
        </w:rPr>
      </w:pPr>
      <w:r w:rsidRPr="00E8172C">
        <w:rPr>
          <w:rFonts w:ascii="黑体" w:eastAsia="黑体" w:hAnsi="黑体" w:hint="eastAsia"/>
          <w:sz w:val="28"/>
          <w:szCs w:val="28"/>
        </w:rPr>
        <w:t>（四）毕业生发展情况</w:t>
      </w:r>
    </w:p>
    <w:p w:rsidR="00B76F6D" w:rsidRPr="003477C7" w:rsidRDefault="00B76F6D" w:rsidP="003861C4">
      <w:pPr>
        <w:ind w:firstLineChars="200" w:firstLine="560"/>
        <w:rPr>
          <w:rFonts w:ascii="仿宋_GB2312" w:eastAsia="仿宋_GB2312"/>
          <w:sz w:val="28"/>
          <w:szCs w:val="28"/>
        </w:rPr>
      </w:pPr>
      <w:r w:rsidRPr="003477C7">
        <w:rPr>
          <w:rFonts w:ascii="仿宋_GB2312" w:eastAsia="仿宋_GB2312" w:hint="eastAsia"/>
          <w:sz w:val="28"/>
          <w:szCs w:val="28"/>
        </w:rPr>
        <w:t>本科学生就业的地域分布，出国的分布相对比较分散，省外就业的学生主要集中在北京、上海、南京、深圳等地。与往年相比，在天津就业的学生数量有了明显的提高，去往辽宁就业的同学呈持续下降趋势。另外在福建、浙江等地方也有一定数量的学生，这在一定程度上，扩大了省外就业的地域分布范围。在省内就业的学生还是主要集中在济南、青岛两地。</w:t>
      </w:r>
    </w:p>
    <w:p w:rsidR="00B76F6D" w:rsidRPr="003477C7" w:rsidRDefault="00B76F6D" w:rsidP="003861C4">
      <w:pPr>
        <w:ind w:firstLineChars="200" w:firstLine="560"/>
        <w:rPr>
          <w:rFonts w:ascii="仿宋_GB2312" w:eastAsia="仿宋_GB2312"/>
          <w:sz w:val="28"/>
          <w:szCs w:val="28"/>
        </w:rPr>
      </w:pPr>
      <w:r w:rsidRPr="003477C7">
        <w:rPr>
          <w:rFonts w:ascii="仿宋_GB2312" w:eastAsia="仿宋_GB2312" w:hint="eastAsia"/>
          <w:sz w:val="28"/>
          <w:szCs w:val="28"/>
        </w:rPr>
        <w:t>就业毕业生继续朝北京、天津、广东、上海、以及江苏等地增进，而山东本地留守率有明显下降。</w:t>
      </w:r>
    </w:p>
    <w:p w:rsidR="00B76F6D" w:rsidRPr="00E8172C" w:rsidRDefault="00B76F6D" w:rsidP="003861C4">
      <w:pPr>
        <w:ind w:firstLineChars="200" w:firstLine="560"/>
        <w:rPr>
          <w:rFonts w:ascii="黑体" w:eastAsia="黑体" w:hAnsi="黑体"/>
          <w:sz w:val="28"/>
          <w:szCs w:val="28"/>
        </w:rPr>
      </w:pPr>
      <w:r w:rsidRPr="00E8172C">
        <w:rPr>
          <w:rFonts w:ascii="黑体" w:eastAsia="黑体" w:hAnsi="黑体" w:hint="eastAsia"/>
          <w:sz w:val="28"/>
          <w:szCs w:val="28"/>
        </w:rPr>
        <w:t>（五）就业单位满意率及社会对专业的评价</w:t>
      </w:r>
    </w:p>
    <w:p w:rsidR="00B76F6D" w:rsidRPr="003477C7" w:rsidRDefault="00B76F6D" w:rsidP="003861C4">
      <w:pPr>
        <w:ind w:firstLineChars="200" w:firstLine="560"/>
        <w:rPr>
          <w:rFonts w:ascii="仿宋_GB2312" w:eastAsia="仿宋_GB2312"/>
          <w:sz w:val="28"/>
          <w:szCs w:val="28"/>
        </w:rPr>
      </w:pPr>
      <w:r w:rsidRPr="003477C7">
        <w:rPr>
          <w:rFonts w:ascii="仿宋_GB2312" w:eastAsia="仿宋_GB2312"/>
          <w:sz w:val="28"/>
          <w:szCs w:val="28"/>
        </w:rPr>
        <w:t>201</w:t>
      </w:r>
      <w:r>
        <w:rPr>
          <w:rFonts w:ascii="仿宋_GB2312" w:eastAsia="仿宋_GB2312"/>
          <w:sz w:val="28"/>
          <w:szCs w:val="28"/>
        </w:rPr>
        <w:t>6</w:t>
      </w:r>
      <w:r w:rsidRPr="003477C7">
        <w:rPr>
          <w:rFonts w:ascii="仿宋_GB2312" w:eastAsia="仿宋_GB2312" w:hint="eastAsia"/>
          <w:sz w:val="28"/>
          <w:szCs w:val="28"/>
        </w:rPr>
        <w:t>年，软件工程专业在就业较为集中的北京、上海、江苏、深圳和济南等地组织毕业生质量调研。总体分析看，用人单位认为毕业生专业学习成绩、专业动手能力、综合知识水平、外语水平、文字表达水平、计算机操作水平各个方面较好。认为软件工程的学生比较踏实，比较勤奋，能吃苦耐劳，专业知识较为扎实，毕业生从上岗到胜任工作适应较快，但也对学生提出了更高的期望，更加强调了综合素质、管理能力的提高。</w:t>
      </w:r>
    </w:p>
    <w:p w:rsidR="00B76F6D" w:rsidRPr="003477C7" w:rsidRDefault="00B76F6D" w:rsidP="003861C4">
      <w:pPr>
        <w:ind w:firstLineChars="200" w:firstLine="560"/>
        <w:rPr>
          <w:rFonts w:ascii="仿宋_GB2312" w:eastAsia="仿宋_GB2312"/>
          <w:sz w:val="28"/>
          <w:szCs w:val="28"/>
        </w:rPr>
      </w:pPr>
      <w:r w:rsidRPr="003477C7">
        <w:rPr>
          <w:rFonts w:ascii="仿宋_GB2312" w:eastAsia="仿宋_GB2312" w:hint="eastAsia"/>
          <w:sz w:val="28"/>
          <w:szCs w:val="28"/>
        </w:rPr>
        <w:t>同时，用人单位也肯定了本专业的教育教学工作，被访校友普遍认为软件工程专业的教学内容与社会需求是相符的，学科侧重应用性教学是合理的。根据调查情况汇总，学院将进一步加强对学生就业指导，通过教学和管理，努力培养和</w:t>
      </w:r>
      <w:r w:rsidRPr="003477C7">
        <w:rPr>
          <w:rFonts w:ascii="仿宋_GB2312" w:eastAsia="仿宋_GB2312" w:hint="eastAsia"/>
          <w:sz w:val="28"/>
          <w:szCs w:val="28"/>
        </w:rPr>
        <w:lastRenderedPageBreak/>
        <w:t>提高学生的综合能力。</w:t>
      </w:r>
    </w:p>
    <w:p w:rsidR="00B76F6D" w:rsidRPr="00E8172C" w:rsidRDefault="00B76F6D" w:rsidP="003861C4">
      <w:pPr>
        <w:ind w:firstLineChars="200" w:firstLine="560"/>
        <w:rPr>
          <w:rFonts w:ascii="黑体" w:eastAsia="黑体" w:hAnsi="黑体"/>
          <w:sz w:val="28"/>
          <w:szCs w:val="28"/>
        </w:rPr>
      </w:pPr>
      <w:r w:rsidRPr="00E8172C">
        <w:rPr>
          <w:rFonts w:ascii="黑体" w:eastAsia="黑体" w:hAnsi="黑体" w:hint="eastAsia"/>
          <w:sz w:val="28"/>
          <w:szCs w:val="28"/>
        </w:rPr>
        <w:t>（六）学生就读该专业的意愿</w:t>
      </w:r>
    </w:p>
    <w:p w:rsidR="00B76F6D" w:rsidRPr="00E8172C" w:rsidRDefault="00B76F6D" w:rsidP="003861C4">
      <w:pPr>
        <w:ind w:firstLineChars="200" w:firstLine="560"/>
        <w:rPr>
          <w:rFonts w:ascii="仿宋_GB2312" w:eastAsia="仿宋_GB2312"/>
          <w:sz w:val="28"/>
          <w:szCs w:val="28"/>
        </w:rPr>
      </w:pPr>
      <w:r w:rsidRPr="007779AE">
        <w:rPr>
          <w:rFonts w:ascii="仿宋_GB2312" w:eastAsia="仿宋_GB2312"/>
          <w:sz w:val="28"/>
          <w:szCs w:val="28"/>
        </w:rPr>
        <w:t>2016</w:t>
      </w:r>
      <w:r w:rsidRPr="007779AE">
        <w:rPr>
          <w:rFonts w:ascii="仿宋_GB2312" w:eastAsia="仿宋_GB2312" w:hint="eastAsia"/>
          <w:sz w:val="28"/>
          <w:szCs w:val="28"/>
        </w:rPr>
        <w:t>年，软件工程专业在全国</w:t>
      </w:r>
      <w:r w:rsidRPr="007779AE">
        <w:rPr>
          <w:rFonts w:ascii="仿宋_GB2312" w:eastAsia="仿宋_GB2312"/>
          <w:sz w:val="28"/>
          <w:szCs w:val="28"/>
        </w:rPr>
        <w:t>31</w:t>
      </w:r>
      <w:r w:rsidRPr="007779AE">
        <w:rPr>
          <w:rFonts w:ascii="仿宋_GB2312" w:eastAsia="仿宋_GB2312" w:hint="eastAsia"/>
          <w:sz w:val="28"/>
          <w:szCs w:val="28"/>
        </w:rPr>
        <w:t>个省（市、自治区）实际招收本科生</w:t>
      </w:r>
      <w:r w:rsidRPr="007779AE">
        <w:rPr>
          <w:rFonts w:ascii="仿宋_GB2312" w:eastAsia="仿宋_GB2312"/>
          <w:sz w:val="28"/>
          <w:szCs w:val="28"/>
        </w:rPr>
        <w:t>346</w:t>
      </w:r>
      <w:r w:rsidRPr="007779AE">
        <w:rPr>
          <w:rFonts w:ascii="仿宋_GB2312" w:eastAsia="仿宋_GB2312" w:hint="eastAsia"/>
          <w:sz w:val="28"/>
          <w:szCs w:val="28"/>
        </w:rPr>
        <w:t>人，实际报到人数为</w:t>
      </w:r>
      <w:r w:rsidRPr="007779AE">
        <w:rPr>
          <w:rFonts w:ascii="仿宋_GB2312" w:eastAsia="仿宋_GB2312"/>
          <w:sz w:val="28"/>
          <w:szCs w:val="28"/>
        </w:rPr>
        <w:t>342</w:t>
      </w:r>
      <w:r w:rsidRPr="007779AE">
        <w:rPr>
          <w:rFonts w:ascii="仿宋_GB2312" w:eastAsia="仿宋_GB2312" w:hint="eastAsia"/>
          <w:sz w:val="28"/>
          <w:szCs w:val="28"/>
        </w:rPr>
        <w:t>人，</w:t>
      </w:r>
      <w:r w:rsidRPr="007779AE">
        <w:rPr>
          <w:rFonts w:ascii="仿宋_GB2312" w:eastAsia="仿宋_GB2312"/>
          <w:sz w:val="28"/>
          <w:szCs w:val="28"/>
        </w:rPr>
        <w:t>4</w:t>
      </w:r>
      <w:r w:rsidRPr="007779AE">
        <w:rPr>
          <w:rFonts w:ascii="仿宋_GB2312" w:eastAsia="仿宋_GB2312" w:hint="eastAsia"/>
          <w:sz w:val="28"/>
          <w:szCs w:val="28"/>
        </w:rPr>
        <w:t>人未报到，</w:t>
      </w:r>
      <w:r w:rsidRPr="007779AE">
        <w:rPr>
          <w:rFonts w:ascii="仿宋_GB2312" w:eastAsia="仿宋_GB2312"/>
          <w:sz w:val="28"/>
          <w:szCs w:val="28"/>
        </w:rPr>
        <w:t>2016</w:t>
      </w:r>
      <w:r w:rsidRPr="007779AE">
        <w:rPr>
          <w:rFonts w:ascii="仿宋_GB2312" w:eastAsia="仿宋_GB2312" w:hint="eastAsia"/>
          <w:sz w:val="28"/>
          <w:szCs w:val="28"/>
        </w:rPr>
        <w:t>级新生报到率为</w:t>
      </w:r>
      <w:r w:rsidRPr="007779AE">
        <w:rPr>
          <w:rFonts w:ascii="仿宋_GB2312" w:eastAsia="仿宋_GB2312"/>
          <w:sz w:val="28"/>
          <w:szCs w:val="28"/>
        </w:rPr>
        <w:t>98.8%</w:t>
      </w:r>
      <w:r w:rsidRPr="007779AE">
        <w:rPr>
          <w:rFonts w:ascii="仿宋_GB2312" w:eastAsia="仿宋_GB2312" w:hint="eastAsia"/>
          <w:sz w:val="28"/>
          <w:szCs w:val="28"/>
        </w:rPr>
        <w:t>。</w:t>
      </w:r>
    </w:p>
    <w:p w:rsidR="00B76F6D" w:rsidRPr="00E8172C" w:rsidRDefault="00B76F6D" w:rsidP="003861C4">
      <w:pPr>
        <w:ind w:firstLineChars="200" w:firstLine="560"/>
        <w:rPr>
          <w:rFonts w:ascii="黑体" w:eastAsia="黑体" w:hAnsi="黑体"/>
          <w:sz w:val="28"/>
          <w:szCs w:val="28"/>
        </w:rPr>
      </w:pPr>
      <w:r w:rsidRPr="00E8172C">
        <w:rPr>
          <w:rFonts w:ascii="黑体" w:eastAsia="黑体" w:hAnsi="黑体" w:hint="eastAsia"/>
          <w:sz w:val="28"/>
          <w:szCs w:val="28"/>
        </w:rPr>
        <w:t>六、毕业生就业创业</w:t>
      </w:r>
    </w:p>
    <w:p w:rsidR="00B76F6D" w:rsidRPr="00E8172C" w:rsidRDefault="00B76F6D" w:rsidP="003861C4">
      <w:pPr>
        <w:ind w:firstLineChars="200" w:firstLine="560"/>
        <w:rPr>
          <w:rFonts w:ascii="仿宋_GB2312" w:eastAsia="仿宋_GB2312"/>
          <w:sz w:val="28"/>
          <w:szCs w:val="28"/>
        </w:rPr>
      </w:pPr>
      <w:r w:rsidRPr="00E8172C">
        <w:rPr>
          <w:rFonts w:ascii="仿宋_GB2312" w:eastAsia="仿宋_GB2312" w:hint="eastAsia"/>
          <w:sz w:val="28"/>
          <w:szCs w:val="28"/>
        </w:rPr>
        <w:t>学院加强对毕业生的创业教育，鼓励大学生先就业，后择业，再创业。同时，针对目前就业难问题，出台相关激励机制，鼓励大学生毕业生自主创业，并对大学生创业提供一定的帮助和支持，进一步减轻就业难的压力，取得了一定的成效。</w:t>
      </w:r>
      <w:r w:rsidRPr="001A491F">
        <w:rPr>
          <w:rFonts w:ascii="仿宋_GB2312" w:eastAsia="仿宋_GB2312" w:hint="eastAsia"/>
          <w:sz w:val="28"/>
          <w:szCs w:val="28"/>
        </w:rPr>
        <w:t>截止到</w:t>
      </w:r>
      <w:r w:rsidRPr="001A491F">
        <w:rPr>
          <w:rFonts w:ascii="仿宋_GB2312" w:eastAsia="仿宋_GB2312"/>
          <w:sz w:val="28"/>
          <w:szCs w:val="28"/>
        </w:rPr>
        <w:t>2016</w:t>
      </w:r>
      <w:r w:rsidRPr="001A491F">
        <w:rPr>
          <w:rFonts w:ascii="仿宋_GB2312" w:eastAsia="仿宋_GB2312" w:hint="eastAsia"/>
          <w:sz w:val="28"/>
          <w:szCs w:val="28"/>
        </w:rPr>
        <w:t>年</w:t>
      </w:r>
      <w:r w:rsidRPr="001A491F">
        <w:rPr>
          <w:rFonts w:ascii="仿宋_GB2312" w:eastAsia="仿宋_GB2312"/>
          <w:sz w:val="28"/>
          <w:szCs w:val="28"/>
        </w:rPr>
        <w:t>11</w:t>
      </w:r>
      <w:r w:rsidRPr="001A491F">
        <w:rPr>
          <w:rFonts w:ascii="仿宋_GB2312" w:eastAsia="仿宋_GB2312" w:hint="eastAsia"/>
          <w:sz w:val="28"/>
          <w:szCs w:val="28"/>
        </w:rPr>
        <w:t>月底，</w:t>
      </w:r>
      <w:r w:rsidRPr="001A491F">
        <w:rPr>
          <w:rFonts w:ascii="仿宋_GB2312" w:eastAsia="仿宋_GB2312"/>
          <w:sz w:val="28"/>
          <w:szCs w:val="28"/>
        </w:rPr>
        <w:t>2016</w:t>
      </w:r>
      <w:r w:rsidRPr="001A491F">
        <w:rPr>
          <w:rFonts w:ascii="仿宋_GB2312" w:eastAsia="仿宋_GB2312" w:hint="eastAsia"/>
          <w:sz w:val="28"/>
          <w:szCs w:val="28"/>
        </w:rPr>
        <w:t>届毕业生有一名同学创业，李建伟同学创建了北京小地球科技有限公司。</w:t>
      </w:r>
    </w:p>
    <w:p w:rsidR="00B76F6D" w:rsidRPr="00E8172C" w:rsidRDefault="00B76F6D" w:rsidP="003861C4">
      <w:pPr>
        <w:ind w:firstLineChars="200" w:firstLine="560"/>
        <w:rPr>
          <w:rFonts w:ascii="黑体" w:eastAsia="黑体" w:hAnsi="黑体"/>
          <w:sz w:val="28"/>
          <w:szCs w:val="28"/>
        </w:rPr>
      </w:pPr>
      <w:r w:rsidRPr="00E8172C">
        <w:rPr>
          <w:rFonts w:ascii="黑体" w:eastAsia="黑体" w:hAnsi="黑体" w:hint="eastAsia"/>
          <w:sz w:val="28"/>
          <w:szCs w:val="28"/>
        </w:rPr>
        <w:t>七、专业发展趋势及建议</w:t>
      </w:r>
    </w:p>
    <w:p w:rsidR="00B76F6D" w:rsidRPr="00E8172C" w:rsidRDefault="00B76F6D" w:rsidP="003861C4">
      <w:pPr>
        <w:ind w:firstLineChars="200" w:firstLine="560"/>
        <w:rPr>
          <w:rFonts w:ascii="仿宋_GB2312" w:eastAsia="仿宋_GB2312"/>
          <w:sz w:val="28"/>
          <w:szCs w:val="28"/>
        </w:rPr>
      </w:pPr>
      <w:r w:rsidRPr="00E8172C">
        <w:rPr>
          <w:rFonts w:ascii="仿宋_GB2312" w:eastAsia="仿宋_GB2312" w:hint="eastAsia"/>
          <w:sz w:val="28"/>
          <w:szCs w:val="28"/>
        </w:rPr>
        <w:t>本专业的发展趋势是由教师中心向学生中心的转变。在教学理念上，“以学生为主体，以教师为主导，充分发挥学生的主动性”已明确列入国家中长期教育改革和发展规划纲要。本专业改变传统课堂教学“以书本为中心、以课堂为中心、以教师为中心”的以“教”为重的教学模式，实施“以学生为中心、以学生学习为中心、以学习效果为中心”的以“学”为重的课堂教学改革。学生由“受体”变为“主体”，教师的职责不仅是授业，更重要的是培养学生在实践中自主学习、自主研究的习惯和能力。</w:t>
      </w:r>
    </w:p>
    <w:p w:rsidR="00B76F6D" w:rsidRPr="00E8172C" w:rsidRDefault="00B76F6D" w:rsidP="003861C4">
      <w:pPr>
        <w:ind w:firstLineChars="200" w:firstLine="560"/>
        <w:rPr>
          <w:rFonts w:ascii="仿宋_GB2312" w:eastAsia="仿宋_GB2312"/>
          <w:sz w:val="28"/>
          <w:szCs w:val="28"/>
        </w:rPr>
      </w:pPr>
      <w:r w:rsidRPr="00E8172C">
        <w:rPr>
          <w:rFonts w:ascii="仿宋_GB2312" w:eastAsia="仿宋_GB2312" w:hint="eastAsia"/>
          <w:sz w:val="28"/>
          <w:szCs w:val="28"/>
        </w:rPr>
        <w:t>专业实施“三位一体”的软件工程专业教育教学综合改革，即“课程体系系统化、实践能力工程化、创新培养平台化”三位一体，构建软件工程专业工程化实践能力培养体系，打造从实验实训到创新创业的本科创新创业与孵化一体化平台，努力建设成为区域内高水平应用型软件人才培养的引领者，在全国形成影响</w:t>
      </w:r>
      <w:r w:rsidRPr="00E8172C">
        <w:rPr>
          <w:rFonts w:ascii="仿宋_GB2312" w:eastAsia="仿宋_GB2312" w:hint="eastAsia"/>
          <w:sz w:val="28"/>
          <w:szCs w:val="28"/>
        </w:rPr>
        <w:lastRenderedPageBreak/>
        <w:t>力。</w:t>
      </w:r>
    </w:p>
    <w:p w:rsidR="00B76F6D" w:rsidRPr="00E8172C" w:rsidRDefault="00B76F6D" w:rsidP="003861C4">
      <w:pPr>
        <w:ind w:firstLineChars="200" w:firstLine="560"/>
        <w:rPr>
          <w:rFonts w:ascii="黑体" w:eastAsia="黑体" w:hAnsi="黑体"/>
          <w:sz w:val="28"/>
          <w:szCs w:val="28"/>
        </w:rPr>
      </w:pPr>
      <w:r w:rsidRPr="00E8172C">
        <w:rPr>
          <w:rFonts w:ascii="黑体" w:eastAsia="黑体" w:hAnsi="黑体" w:hint="eastAsia"/>
          <w:sz w:val="28"/>
          <w:szCs w:val="28"/>
        </w:rPr>
        <w:t>八、存在的问题及整改措施</w:t>
      </w:r>
    </w:p>
    <w:p w:rsidR="00B76F6D" w:rsidRPr="00E8172C" w:rsidRDefault="00B76F6D" w:rsidP="003861C4">
      <w:pPr>
        <w:ind w:firstLineChars="200" w:firstLine="560"/>
        <w:rPr>
          <w:rFonts w:ascii="仿宋_GB2312" w:eastAsia="仿宋_GB2312"/>
          <w:sz w:val="28"/>
          <w:szCs w:val="28"/>
        </w:rPr>
      </w:pPr>
      <w:r w:rsidRPr="00E8172C">
        <w:rPr>
          <w:rFonts w:ascii="仿宋_GB2312" w:eastAsia="仿宋_GB2312" w:hint="eastAsia"/>
          <w:sz w:val="28"/>
          <w:szCs w:val="28"/>
        </w:rPr>
        <w:t>本专业整体情况良好，课程体系合理，师资队伍雄厚，配套设置完备，学术氛围浓厚。但是，个别方面还待完善，仍有提升空间。</w:t>
      </w:r>
    </w:p>
    <w:p w:rsidR="00B76F6D" w:rsidRPr="00E8172C" w:rsidRDefault="00B76F6D" w:rsidP="003861C4">
      <w:pPr>
        <w:ind w:firstLineChars="200" w:firstLine="560"/>
        <w:rPr>
          <w:rFonts w:ascii="仿宋_GB2312" w:eastAsia="仿宋_GB2312"/>
          <w:sz w:val="28"/>
          <w:szCs w:val="28"/>
        </w:rPr>
      </w:pPr>
      <w:r w:rsidRPr="00E8172C">
        <w:rPr>
          <w:rFonts w:ascii="仿宋_GB2312" w:eastAsia="仿宋_GB2312"/>
          <w:sz w:val="28"/>
          <w:szCs w:val="28"/>
        </w:rPr>
        <w:t>1</w:t>
      </w:r>
      <w:r w:rsidRPr="00E8172C">
        <w:rPr>
          <w:rFonts w:ascii="仿宋_GB2312" w:eastAsia="仿宋_GB2312" w:hint="eastAsia"/>
          <w:sz w:val="28"/>
          <w:szCs w:val="28"/>
        </w:rPr>
        <w:t>．</w:t>
      </w:r>
      <w:r>
        <w:rPr>
          <w:rFonts w:ascii="仿宋_GB2312" w:eastAsia="仿宋_GB2312" w:hint="eastAsia"/>
          <w:sz w:val="28"/>
          <w:szCs w:val="28"/>
        </w:rPr>
        <w:t>专业知识更新快，人才队伍结构优化。</w:t>
      </w:r>
      <w:r w:rsidRPr="00E8172C">
        <w:rPr>
          <w:rFonts w:ascii="仿宋_GB2312" w:eastAsia="仿宋_GB2312" w:hint="eastAsia"/>
          <w:sz w:val="28"/>
          <w:szCs w:val="28"/>
        </w:rPr>
        <w:t>目前我国经济正处于高速增长阶段，随着国民经济和社会信息化水平的提高，各行业对软件行业产品和服务的需求增速达到一个前所未有的水平。云计算、物联网、移动互联网、大数据等新技术、新业态蓬勃发展，商业模式、服务模式创新不断涌现。软件行业具有技术进步快、产品生命周期短、升级频繁等特点，从而要求专业的课程体系、教学内容、人才培养持续跟进，快速更新，以满足发展的需求，无形之中增大了人才培养工作的压力。</w:t>
      </w:r>
    </w:p>
    <w:p w:rsidR="00B76F6D" w:rsidRPr="00E8172C" w:rsidRDefault="00B76F6D" w:rsidP="003861C4">
      <w:pPr>
        <w:ind w:firstLineChars="200" w:firstLine="560"/>
        <w:rPr>
          <w:rFonts w:ascii="仿宋_GB2312" w:eastAsia="仿宋_GB2312"/>
          <w:sz w:val="28"/>
          <w:szCs w:val="28"/>
        </w:rPr>
      </w:pPr>
      <w:r w:rsidRPr="00E8172C">
        <w:rPr>
          <w:rFonts w:ascii="仿宋_GB2312" w:eastAsia="仿宋_GB2312" w:hint="eastAsia"/>
          <w:sz w:val="28"/>
          <w:szCs w:val="28"/>
        </w:rPr>
        <w:t>对此，一要抓好教师队伍建设，提高教师教学能力和科研水平，加强教师培训和交流研讨，完善评优激励机制，提高教师积极性。二要加快跟踪反馈，针对行业变化和市场需求，及时做出研究调整，将教与研有机结合，以研促教，</w:t>
      </w:r>
      <w:r w:rsidRPr="00E8172C">
        <w:rPr>
          <w:rFonts w:ascii="仿宋_GB2312" w:eastAsia="仿宋_GB2312"/>
          <w:sz w:val="28"/>
          <w:szCs w:val="28"/>
        </w:rPr>
        <w:t xml:space="preserve"> </w:t>
      </w:r>
      <w:r w:rsidRPr="00E8172C">
        <w:rPr>
          <w:rFonts w:ascii="仿宋_GB2312" w:eastAsia="仿宋_GB2312" w:hint="eastAsia"/>
          <w:sz w:val="28"/>
          <w:szCs w:val="28"/>
        </w:rPr>
        <w:t>通过科研成果促进教学实践，提高教师专业素质。</w:t>
      </w:r>
    </w:p>
    <w:p w:rsidR="00B76F6D" w:rsidRPr="00E8172C" w:rsidRDefault="00B76F6D" w:rsidP="003861C4">
      <w:pPr>
        <w:ind w:firstLineChars="200" w:firstLine="560"/>
        <w:rPr>
          <w:rFonts w:ascii="仿宋_GB2312" w:eastAsia="仿宋_GB2312"/>
          <w:sz w:val="28"/>
          <w:szCs w:val="28"/>
        </w:rPr>
      </w:pPr>
      <w:r w:rsidRPr="00E8172C">
        <w:rPr>
          <w:rFonts w:ascii="仿宋_GB2312" w:eastAsia="仿宋_GB2312"/>
          <w:sz w:val="28"/>
          <w:szCs w:val="28"/>
        </w:rPr>
        <w:t>2</w:t>
      </w:r>
      <w:r w:rsidRPr="00E8172C">
        <w:rPr>
          <w:rFonts w:ascii="仿宋_GB2312" w:eastAsia="仿宋_GB2312" w:hint="eastAsia"/>
          <w:sz w:val="28"/>
          <w:szCs w:val="28"/>
        </w:rPr>
        <w:t>．师资队伍人数不足，缺口大。人才竞争是目前普通高校面临的最大挑战。本专业目前的师资队伍人数不足，存在缺口，由于多种原因导致的人才流失使教学、科研陷入困境，伴随着巨大损失。专业如何在自身条件许可的基础上，采取一系列行之有效的措施来引进、培养和留住高素质的人才，并使人尽其才，才尽其用，是当前人才培养工作的重要课题。</w:t>
      </w:r>
    </w:p>
    <w:p w:rsidR="00B76F6D" w:rsidRPr="00E8172C" w:rsidRDefault="00B76F6D" w:rsidP="003861C4">
      <w:pPr>
        <w:ind w:firstLineChars="200" w:firstLine="560"/>
        <w:rPr>
          <w:rFonts w:ascii="仿宋_GB2312" w:eastAsia="仿宋_GB2312"/>
          <w:sz w:val="28"/>
          <w:szCs w:val="28"/>
        </w:rPr>
      </w:pPr>
      <w:r w:rsidRPr="00E8172C">
        <w:rPr>
          <w:rFonts w:ascii="仿宋_GB2312" w:eastAsia="仿宋_GB2312" w:hint="eastAsia"/>
          <w:sz w:val="28"/>
          <w:szCs w:val="28"/>
        </w:rPr>
        <w:t>对此，首先要营造“尊重知识、尊重人才”的良好氛围，要爱才、惜才、大胆用才，为优秀人才施展才华开辟广阔空间。其次，要创造自由的学术氛围，鼓</w:t>
      </w:r>
      <w:r w:rsidRPr="00E8172C">
        <w:rPr>
          <w:rFonts w:ascii="仿宋_GB2312" w:eastAsia="仿宋_GB2312" w:hint="eastAsia"/>
          <w:sz w:val="28"/>
          <w:szCs w:val="28"/>
        </w:rPr>
        <w:lastRenderedPageBreak/>
        <w:t>励他们创新求异，全身心投入到科研教学第一线。再次，要有相应的激励机制，从物质保障、人文关怀等多方面给予支持和鼓励。</w:t>
      </w:r>
    </w:p>
    <w:p w:rsidR="00B76F6D" w:rsidRPr="000471F3" w:rsidRDefault="00B76F6D" w:rsidP="00B6060A">
      <w:pPr>
        <w:ind w:firstLineChars="200" w:firstLine="562"/>
        <w:rPr>
          <w:rFonts w:ascii="仿宋_GB2312" w:eastAsia="仿宋_GB2312"/>
          <w:b/>
          <w:sz w:val="28"/>
          <w:szCs w:val="28"/>
        </w:rPr>
      </w:pPr>
      <w:r w:rsidRPr="000471F3">
        <w:rPr>
          <w:rFonts w:ascii="仿宋_GB2312" w:eastAsia="仿宋_GB2312" w:hint="eastAsia"/>
          <w:b/>
          <w:sz w:val="28"/>
          <w:szCs w:val="28"/>
        </w:rPr>
        <w:t>最后，软件工程专业高度重视工程实践人才的培养，对现有课程体系、师资队伍、实验中心、实训中心和创新实验室建设投入大量关怀和支持。未来几年中，学院将继续投入大量资金以支持专业建设的发展，给予专业实验室建设、专业人才引进、实践调研、学科建设等方面的配套和保障，保障人才培养工作扎实有序开展。</w:t>
      </w:r>
    </w:p>
    <w:sectPr w:rsidR="00B76F6D" w:rsidRPr="000471F3" w:rsidSect="00DA2CE4">
      <w:footerReference w:type="default" r:id="rId18"/>
      <w:pgSz w:w="11906" w:h="16838"/>
      <w:pgMar w:top="1361" w:right="1077" w:bottom="1361"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124" w:rsidRDefault="005C6124">
      <w:r>
        <w:separator/>
      </w:r>
    </w:p>
  </w:endnote>
  <w:endnote w:type="continuationSeparator" w:id="0">
    <w:p w:rsidR="005C6124" w:rsidRDefault="005C6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仿宋">
    <w:altName w:val="微软雅黑"/>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89C" w:rsidRDefault="002B489C">
    <w:pPr>
      <w:pStyle w:val="a3"/>
      <w:jc w:val="center"/>
    </w:pPr>
    <w:r>
      <w:fldChar w:fldCharType="begin"/>
    </w:r>
    <w:r>
      <w:instrText>PAGE   \* MERGEFORMAT</w:instrText>
    </w:r>
    <w:r>
      <w:fldChar w:fldCharType="separate"/>
    </w:r>
    <w:r w:rsidR="006A62AF" w:rsidRPr="006A62AF">
      <w:rPr>
        <w:noProof/>
        <w:lang w:val="zh-CN"/>
      </w:rPr>
      <w:t>20</w:t>
    </w:r>
    <w:r>
      <w:rPr>
        <w:noProof/>
        <w:lang w:val="zh-CN"/>
      </w:rPr>
      <w:fldChar w:fldCharType="end"/>
    </w:r>
  </w:p>
  <w:p w:rsidR="002B489C" w:rsidRDefault="002B489C">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124" w:rsidRDefault="005C6124">
      <w:r>
        <w:separator/>
      </w:r>
    </w:p>
  </w:footnote>
  <w:footnote w:type="continuationSeparator" w:id="0">
    <w:p w:rsidR="005C6124" w:rsidRDefault="005C61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C324F"/>
    <w:multiLevelType w:val="hybridMultilevel"/>
    <w:tmpl w:val="0E8EB9E8"/>
    <w:lvl w:ilvl="0" w:tplc="1406ABD2">
      <w:start w:val="1"/>
      <w:numFmt w:val="decimal"/>
      <w:lvlText w:val="%1."/>
      <w:lvlJc w:val="left"/>
      <w:pPr>
        <w:ind w:left="1260" w:hanging="78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 w15:restartNumberingAfterBreak="0">
    <w:nsid w:val="2C672714"/>
    <w:multiLevelType w:val="hybridMultilevel"/>
    <w:tmpl w:val="1396CB2C"/>
    <w:lvl w:ilvl="0" w:tplc="6F823CAC">
      <w:start w:val="1"/>
      <w:numFmt w:val="japaneseCounting"/>
      <w:lvlText w:val="（%1）"/>
      <w:lvlJc w:val="left"/>
      <w:pPr>
        <w:ind w:left="1237" w:hanging="765"/>
      </w:pPr>
      <w:rPr>
        <w:rFonts w:cs="Times New Roman" w:hint="default"/>
      </w:rPr>
    </w:lvl>
    <w:lvl w:ilvl="1" w:tplc="04090019" w:tentative="1">
      <w:start w:val="1"/>
      <w:numFmt w:val="lowerLetter"/>
      <w:lvlText w:val="%2)"/>
      <w:lvlJc w:val="left"/>
      <w:pPr>
        <w:ind w:left="1312" w:hanging="420"/>
      </w:pPr>
      <w:rPr>
        <w:rFonts w:cs="Times New Roman"/>
      </w:rPr>
    </w:lvl>
    <w:lvl w:ilvl="2" w:tplc="0409001B" w:tentative="1">
      <w:start w:val="1"/>
      <w:numFmt w:val="lowerRoman"/>
      <w:lvlText w:val="%3."/>
      <w:lvlJc w:val="right"/>
      <w:pPr>
        <w:ind w:left="1732" w:hanging="420"/>
      </w:pPr>
      <w:rPr>
        <w:rFonts w:cs="Times New Roman"/>
      </w:rPr>
    </w:lvl>
    <w:lvl w:ilvl="3" w:tplc="0409000F" w:tentative="1">
      <w:start w:val="1"/>
      <w:numFmt w:val="decimal"/>
      <w:lvlText w:val="%4."/>
      <w:lvlJc w:val="left"/>
      <w:pPr>
        <w:ind w:left="2152" w:hanging="420"/>
      </w:pPr>
      <w:rPr>
        <w:rFonts w:cs="Times New Roman"/>
      </w:rPr>
    </w:lvl>
    <w:lvl w:ilvl="4" w:tplc="04090019" w:tentative="1">
      <w:start w:val="1"/>
      <w:numFmt w:val="lowerLetter"/>
      <w:lvlText w:val="%5)"/>
      <w:lvlJc w:val="left"/>
      <w:pPr>
        <w:ind w:left="2572" w:hanging="420"/>
      </w:pPr>
      <w:rPr>
        <w:rFonts w:cs="Times New Roman"/>
      </w:rPr>
    </w:lvl>
    <w:lvl w:ilvl="5" w:tplc="0409001B" w:tentative="1">
      <w:start w:val="1"/>
      <w:numFmt w:val="lowerRoman"/>
      <w:lvlText w:val="%6."/>
      <w:lvlJc w:val="right"/>
      <w:pPr>
        <w:ind w:left="2992" w:hanging="420"/>
      </w:pPr>
      <w:rPr>
        <w:rFonts w:cs="Times New Roman"/>
      </w:rPr>
    </w:lvl>
    <w:lvl w:ilvl="6" w:tplc="0409000F" w:tentative="1">
      <w:start w:val="1"/>
      <w:numFmt w:val="decimal"/>
      <w:lvlText w:val="%7."/>
      <w:lvlJc w:val="left"/>
      <w:pPr>
        <w:ind w:left="3412" w:hanging="420"/>
      </w:pPr>
      <w:rPr>
        <w:rFonts w:cs="Times New Roman"/>
      </w:rPr>
    </w:lvl>
    <w:lvl w:ilvl="7" w:tplc="04090019" w:tentative="1">
      <w:start w:val="1"/>
      <w:numFmt w:val="lowerLetter"/>
      <w:lvlText w:val="%8)"/>
      <w:lvlJc w:val="left"/>
      <w:pPr>
        <w:ind w:left="3832" w:hanging="420"/>
      </w:pPr>
      <w:rPr>
        <w:rFonts w:cs="Times New Roman"/>
      </w:rPr>
    </w:lvl>
    <w:lvl w:ilvl="8" w:tplc="0409001B" w:tentative="1">
      <w:start w:val="1"/>
      <w:numFmt w:val="lowerRoman"/>
      <w:lvlText w:val="%9."/>
      <w:lvlJc w:val="right"/>
      <w:pPr>
        <w:ind w:left="4252" w:hanging="420"/>
      </w:pPr>
      <w:rPr>
        <w:rFonts w:cs="Times New Roman"/>
      </w:rPr>
    </w:lvl>
  </w:abstractNum>
  <w:abstractNum w:abstractNumId="2" w15:restartNumberingAfterBreak="0">
    <w:nsid w:val="2F225942"/>
    <w:multiLevelType w:val="hybridMultilevel"/>
    <w:tmpl w:val="E10AF624"/>
    <w:lvl w:ilvl="0" w:tplc="B8120464">
      <w:start w:val="7"/>
      <w:numFmt w:val="japaneseCounting"/>
      <w:lvlText w:val="%1、"/>
      <w:lvlJc w:val="left"/>
      <w:pPr>
        <w:ind w:left="1160" w:hanging="60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3" w15:restartNumberingAfterBreak="0">
    <w:nsid w:val="3073785A"/>
    <w:multiLevelType w:val="hybridMultilevel"/>
    <w:tmpl w:val="005E88F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3F251C84"/>
    <w:multiLevelType w:val="hybridMultilevel"/>
    <w:tmpl w:val="8B223A20"/>
    <w:lvl w:ilvl="0" w:tplc="84D8E03A">
      <w:start w:val="1"/>
      <w:numFmt w:val="decimal"/>
      <w:lvlText w:val="%1、"/>
      <w:lvlJc w:val="left"/>
      <w:pPr>
        <w:ind w:left="927" w:hanging="360"/>
      </w:pPr>
      <w:rPr>
        <w:rFonts w:cs="Times New Roman" w:hint="default"/>
      </w:rPr>
    </w:lvl>
    <w:lvl w:ilvl="1" w:tplc="04090019">
      <w:start w:val="1"/>
      <w:numFmt w:val="lowerLetter"/>
      <w:lvlText w:val="%2)"/>
      <w:lvlJc w:val="left"/>
      <w:pPr>
        <w:ind w:left="1407" w:hanging="420"/>
      </w:pPr>
      <w:rPr>
        <w:rFonts w:cs="Times New Roman"/>
      </w:rPr>
    </w:lvl>
    <w:lvl w:ilvl="2" w:tplc="0409001B">
      <w:start w:val="1"/>
      <w:numFmt w:val="lowerRoman"/>
      <w:lvlText w:val="%3."/>
      <w:lvlJc w:val="right"/>
      <w:pPr>
        <w:ind w:left="1827" w:hanging="420"/>
      </w:pPr>
      <w:rPr>
        <w:rFonts w:cs="Times New Roman"/>
      </w:rPr>
    </w:lvl>
    <w:lvl w:ilvl="3" w:tplc="0409000F">
      <w:start w:val="1"/>
      <w:numFmt w:val="decimal"/>
      <w:lvlText w:val="%4."/>
      <w:lvlJc w:val="left"/>
      <w:pPr>
        <w:ind w:left="2247" w:hanging="420"/>
      </w:pPr>
      <w:rPr>
        <w:rFonts w:cs="Times New Roman"/>
      </w:rPr>
    </w:lvl>
    <w:lvl w:ilvl="4" w:tplc="04090019">
      <w:start w:val="1"/>
      <w:numFmt w:val="lowerLetter"/>
      <w:lvlText w:val="%5)"/>
      <w:lvlJc w:val="left"/>
      <w:pPr>
        <w:ind w:left="2667" w:hanging="420"/>
      </w:pPr>
      <w:rPr>
        <w:rFonts w:cs="Times New Roman"/>
      </w:rPr>
    </w:lvl>
    <w:lvl w:ilvl="5" w:tplc="0409001B">
      <w:start w:val="1"/>
      <w:numFmt w:val="lowerRoman"/>
      <w:lvlText w:val="%6."/>
      <w:lvlJc w:val="right"/>
      <w:pPr>
        <w:ind w:left="3087" w:hanging="420"/>
      </w:pPr>
      <w:rPr>
        <w:rFonts w:cs="Times New Roman"/>
      </w:rPr>
    </w:lvl>
    <w:lvl w:ilvl="6" w:tplc="0409000F">
      <w:start w:val="1"/>
      <w:numFmt w:val="decimal"/>
      <w:lvlText w:val="%7."/>
      <w:lvlJc w:val="left"/>
      <w:pPr>
        <w:ind w:left="3507" w:hanging="420"/>
      </w:pPr>
      <w:rPr>
        <w:rFonts w:cs="Times New Roman"/>
      </w:rPr>
    </w:lvl>
    <w:lvl w:ilvl="7" w:tplc="04090019">
      <w:start w:val="1"/>
      <w:numFmt w:val="lowerLetter"/>
      <w:lvlText w:val="%8)"/>
      <w:lvlJc w:val="left"/>
      <w:pPr>
        <w:ind w:left="3927" w:hanging="420"/>
      </w:pPr>
      <w:rPr>
        <w:rFonts w:cs="Times New Roman"/>
      </w:rPr>
    </w:lvl>
    <w:lvl w:ilvl="8" w:tplc="0409001B">
      <w:start w:val="1"/>
      <w:numFmt w:val="lowerRoman"/>
      <w:lvlText w:val="%9."/>
      <w:lvlJc w:val="right"/>
      <w:pPr>
        <w:ind w:left="4347" w:hanging="420"/>
      </w:pPr>
      <w:rPr>
        <w:rFonts w:cs="Times New Roman"/>
      </w:rPr>
    </w:lvl>
  </w:abstractNum>
  <w:abstractNum w:abstractNumId="5" w15:restartNumberingAfterBreak="0">
    <w:nsid w:val="65D14D9B"/>
    <w:multiLevelType w:val="hybridMultilevel"/>
    <w:tmpl w:val="6A025CCE"/>
    <w:lvl w:ilvl="0" w:tplc="DB3E51B8">
      <w:start w:val="1"/>
      <w:numFmt w:val="decimal"/>
      <w:lvlText w:val="%1．"/>
      <w:lvlJc w:val="left"/>
      <w:pPr>
        <w:ind w:left="1320" w:hanging="84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6" w15:restartNumberingAfterBreak="0">
    <w:nsid w:val="7CBE5570"/>
    <w:multiLevelType w:val="hybridMultilevel"/>
    <w:tmpl w:val="C9B2361C"/>
    <w:lvl w:ilvl="0" w:tplc="B964D43E">
      <w:start w:val="1"/>
      <w:numFmt w:val="japaneseCounting"/>
      <w:lvlText w:val="（%1）"/>
      <w:lvlJc w:val="left"/>
      <w:pPr>
        <w:ind w:left="1269" w:hanging="720"/>
      </w:pPr>
      <w:rPr>
        <w:rFonts w:ascii="仿宋_GB2312" w:eastAsia="仿宋_GB2312" w:hAnsi="宋体" w:cs="仿宋_GB2312" w:hint="default"/>
        <w:b/>
      </w:rPr>
    </w:lvl>
    <w:lvl w:ilvl="1" w:tplc="04090019" w:tentative="1">
      <w:start w:val="1"/>
      <w:numFmt w:val="lowerLetter"/>
      <w:lvlText w:val="%2)"/>
      <w:lvlJc w:val="left"/>
      <w:pPr>
        <w:ind w:left="1389" w:hanging="420"/>
      </w:pPr>
      <w:rPr>
        <w:rFonts w:cs="Times New Roman"/>
      </w:rPr>
    </w:lvl>
    <w:lvl w:ilvl="2" w:tplc="0409001B" w:tentative="1">
      <w:start w:val="1"/>
      <w:numFmt w:val="lowerRoman"/>
      <w:lvlText w:val="%3."/>
      <w:lvlJc w:val="right"/>
      <w:pPr>
        <w:ind w:left="1809" w:hanging="420"/>
      </w:pPr>
      <w:rPr>
        <w:rFonts w:cs="Times New Roman"/>
      </w:rPr>
    </w:lvl>
    <w:lvl w:ilvl="3" w:tplc="0409000F" w:tentative="1">
      <w:start w:val="1"/>
      <w:numFmt w:val="decimal"/>
      <w:lvlText w:val="%4."/>
      <w:lvlJc w:val="left"/>
      <w:pPr>
        <w:ind w:left="2229" w:hanging="420"/>
      </w:pPr>
      <w:rPr>
        <w:rFonts w:cs="Times New Roman"/>
      </w:rPr>
    </w:lvl>
    <w:lvl w:ilvl="4" w:tplc="04090019" w:tentative="1">
      <w:start w:val="1"/>
      <w:numFmt w:val="lowerLetter"/>
      <w:lvlText w:val="%5)"/>
      <w:lvlJc w:val="left"/>
      <w:pPr>
        <w:ind w:left="2649" w:hanging="420"/>
      </w:pPr>
      <w:rPr>
        <w:rFonts w:cs="Times New Roman"/>
      </w:rPr>
    </w:lvl>
    <w:lvl w:ilvl="5" w:tplc="0409001B" w:tentative="1">
      <w:start w:val="1"/>
      <w:numFmt w:val="lowerRoman"/>
      <w:lvlText w:val="%6."/>
      <w:lvlJc w:val="right"/>
      <w:pPr>
        <w:ind w:left="3069" w:hanging="420"/>
      </w:pPr>
      <w:rPr>
        <w:rFonts w:cs="Times New Roman"/>
      </w:rPr>
    </w:lvl>
    <w:lvl w:ilvl="6" w:tplc="0409000F" w:tentative="1">
      <w:start w:val="1"/>
      <w:numFmt w:val="decimal"/>
      <w:lvlText w:val="%7."/>
      <w:lvlJc w:val="left"/>
      <w:pPr>
        <w:ind w:left="3489" w:hanging="420"/>
      </w:pPr>
      <w:rPr>
        <w:rFonts w:cs="Times New Roman"/>
      </w:rPr>
    </w:lvl>
    <w:lvl w:ilvl="7" w:tplc="04090019" w:tentative="1">
      <w:start w:val="1"/>
      <w:numFmt w:val="lowerLetter"/>
      <w:lvlText w:val="%8)"/>
      <w:lvlJc w:val="left"/>
      <w:pPr>
        <w:ind w:left="3909" w:hanging="420"/>
      </w:pPr>
      <w:rPr>
        <w:rFonts w:cs="Times New Roman"/>
      </w:rPr>
    </w:lvl>
    <w:lvl w:ilvl="8" w:tplc="0409001B" w:tentative="1">
      <w:start w:val="1"/>
      <w:numFmt w:val="lowerRoman"/>
      <w:lvlText w:val="%9."/>
      <w:lvlJc w:val="right"/>
      <w:pPr>
        <w:ind w:left="4329" w:hanging="420"/>
      </w:pPr>
      <w:rPr>
        <w:rFonts w:cs="Times New Roman"/>
      </w:rPr>
    </w:lvl>
  </w:abstractNum>
  <w:abstractNum w:abstractNumId="7" w15:restartNumberingAfterBreak="0">
    <w:nsid w:val="7EA010B0"/>
    <w:multiLevelType w:val="hybridMultilevel"/>
    <w:tmpl w:val="EB629D70"/>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15:restartNumberingAfterBreak="0">
    <w:nsid w:val="7EB11C58"/>
    <w:multiLevelType w:val="hybridMultilevel"/>
    <w:tmpl w:val="E93E89DC"/>
    <w:lvl w:ilvl="0" w:tplc="4118C9F2">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num w:numId="1">
    <w:abstractNumId w:val="4"/>
  </w:num>
  <w:num w:numId="2">
    <w:abstractNumId w:val="7"/>
  </w:num>
  <w:num w:numId="3">
    <w:abstractNumId w:val="3"/>
  </w:num>
  <w:num w:numId="4">
    <w:abstractNumId w:val="8"/>
  </w:num>
  <w:num w:numId="5">
    <w:abstractNumId w:val="6"/>
  </w:num>
  <w:num w:numId="6">
    <w:abstractNumId w:val="1"/>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proofState w:grammar="clean"/>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215E"/>
    <w:rsid w:val="000017AE"/>
    <w:rsid w:val="000033A9"/>
    <w:rsid w:val="00012D46"/>
    <w:rsid w:val="00015B18"/>
    <w:rsid w:val="00017EE0"/>
    <w:rsid w:val="00023FFD"/>
    <w:rsid w:val="00031C51"/>
    <w:rsid w:val="00036707"/>
    <w:rsid w:val="00042E41"/>
    <w:rsid w:val="00046834"/>
    <w:rsid w:val="000471F3"/>
    <w:rsid w:val="0005192A"/>
    <w:rsid w:val="00052BF7"/>
    <w:rsid w:val="00053274"/>
    <w:rsid w:val="000533F6"/>
    <w:rsid w:val="00053449"/>
    <w:rsid w:val="00053DB8"/>
    <w:rsid w:val="00057683"/>
    <w:rsid w:val="000605EC"/>
    <w:rsid w:val="000668B9"/>
    <w:rsid w:val="00067F78"/>
    <w:rsid w:val="000821A0"/>
    <w:rsid w:val="000857E9"/>
    <w:rsid w:val="00085848"/>
    <w:rsid w:val="00092C33"/>
    <w:rsid w:val="00093100"/>
    <w:rsid w:val="00097D0D"/>
    <w:rsid w:val="000A1973"/>
    <w:rsid w:val="000A3A9E"/>
    <w:rsid w:val="000A473A"/>
    <w:rsid w:val="000B0885"/>
    <w:rsid w:val="000B10A7"/>
    <w:rsid w:val="000B4975"/>
    <w:rsid w:val="000B6C46"/>
    <w:rsid w:val="000B7B7C"/>
    <w:rsid w:val="000C1D87"/>
    <w:rsid w:val="000C230D"/>
    <w:rsid w:val="000C4413"/>
    <w:rsid w:val="000D1B9E"/>
    <w:rsid w:val="000D4FDD"/>
    <w:rsid w:val="000E1E84"/>
    <w:rsid w:val="000E1EF1"/>
    <w:rsid w:val="000E24B2"/>
    <w:rsid w:val="000E3899"/>
    <w:rsid w:val="000E3B2F"/>
    <w:rsid w:val="000E45E4"/>
    <w:rsid w:val="000E5C48"/>
    <w:rsid w:val="000F0CFE"/>
    <w:rsid w:val="000F1D67"/>
    <w:rsid w:val="000F308C"/>
    <w:rsid w:val="001015B5"/>
    <w:rsid w:val="001019F9"/>
    <w:rsid w:val="0010285A"/>
    <w:rsid w:val="0010389F"/>
    <w:rsid w:val="00104B05"/>
    <w:rsid w:val="00104CCB"/>
    <w:rsid w:val="001058D0"/>
    <w:rsid w:val="00107EB6"/>
    <w:rsid w:val="00112878"/>
    <w:rsid w:val="0011662D"/>
    <w:rsid w:val="00122717"/>
    <w:rsid w:val="0012315B"/>
    <w:rsid w:val="001238C8"/>
    <w:rsid w:val="00126F44"/>
    <w:rsid w:val="0013051A"/>
    <w:rsid w:val="00134B68"/>
    <w:rsid w:val="00137791"/>
    <w:rsid w:val="001379D4"/>
    <w:rsid w:val="00141EC7"/>
    <w:rsid w:val="00142149"/>
    <w:rsid w:val="00144BEB"/>
    <w:rsid w:val="00147130"/>
    <w:rsid w:val="00153BD5"/>
    <w:rsid w:val="00153EDA"/>
    <w:rsid w:val="001551C4"/>
    <w:rsid w:val="00166C43"/>
    <w:rsid w:val="001821D2"/>
    <w:rsid w:val="0018343C"/>
    <w:rsid w:val="001840E8"/>
    <w:rsid w:val="001901B1"/>
    <w:rsid w:val="001A144E"/>
    <w:rsid w:val="001A32C2"/>
    <w:rsid w:val="001A3E0C"/>
    <w:rsid w:val="001A47FC"/>
    <w:rsid w:val="001A491F"/>
    <w:rsid w:val="001A62AB"/>
    <w:rsid w:val="001B166F"/>
    <w:rsid w:val="001C1205"/>
    <w:rsid w:val="001C6551"/>
    <w:rsid w:val="001D62B4"/>
    <w:rsid w:val="001E037D"/>
    <w:rsid w:val="001E3E4A"/>
    <w:rsid w:val="001E3FEB"/>
    <w:rsid w:val="001E5ABC"/>
    <w:rsid w:val="001F3CE8"/>
    <w:rsid w:val="001F5E18"/>
    <w:rsid w:val="00202B7A"/>
    <w:rsid w:val="002052AB"/>
    <w:rsid w:val="00207F9E"/>
    <w:rsid w:val="0021137F"/>
    <w:rsid w:val="002127B3"/>
    <w:rsid w:val="00220E59"/>
    <w:rsid w:val="00230188"/>
    <w:rsid w:val="002301C1"/>
    <w:rsid w:val="0023212B"/>
    <w:rsid w:val="002331D0"/>
    <w:rsid w:val="00237AD5"/>
    <w:rsid w:val="0024088D"/>
    <w:rsid w:val="002422BB"/>
    <w:rsid w:val="00246BFA"/>
    <w:rsid w:val="00252295"/>
    <w:rsid w:val="002526AE"/>
    <w:rsid w:val="0025277D"/>
    <w:rsid w:val="00253903"/>
    <w:rsid w:val="002554D9"/>
    <w:rsid w:val="002618AB"/>
    <w:rsid w:val="002734AD"/>
    <w:rsid w:val="002738D0"/>
    <w:rsid w:val="00275F28"/>
    <w:rsid w:val="002807AD"/>
    <w:rsid w:val="00282828"/>
    <w:rsid w:val="002853C1"/>
    <w:rsid w:val="00286186"/>
    <w:rsid w:val="00290D81"/>
    <w:rsid w:val="00292290"/>
    <w:rsid w:val="00294751"/>
    <w:rsid w:val="00296CF5"/>
    <w:rsid w:val="002A5C41"/>
    <w:rsid w:val="002A673B"/>
    <w:rsid w:val="002A6C92"/>
    <w:rsid w:val="002B489C"/>
    <w:rsid w:val="002C06FA"/>
    <w:rsid w:val="002C0CA7"/>
    <w:rsid w:val="002C2D00"/>
    <w:rsid w:val="002C5DF1"/>
    <w:rsid w:val="002E3915"/>
    <w:rsid w:val="002E3E3D"/>
    <w:rsid w:val="002E7762"/>
    <w:rsid w:val="002F5D4C"/>
    <w:rsid w:val="002F68B5"/>
    <w:rsid w:val="0030004C"/>
    <w:rsid w:val="0030413D"/>
    <w:rsid w:val="0030538E"/>
    <w:rsid w:val="0030698B"/>
    <w:rsid w:val="003144B1"/>
    <w:rsid w:val="00315B5B"/>
    <w:rsid w:val="00317FAD"/>
    <w:rsid w:val="0032036E"/>
    <w:rsid w:val="003211C7"/>
    <w:rsid w:val="00322149"/>
    <w:rsid w:val="00323CE8"/>
    <w:rsid w:val="003342C0"/>
    <w:rsid w:val="00340A23"/>
    <w:rsid w:val="003410A9"/>
    <w:rsid w:val="0034632E"/>
    <w:rsid w:val="003477C7"/>
    <w:rsid w:val="00350479"/>
    <w:rsid w:val="003530DE"/>
    <w:rsid w:val="0035321C"/>
    <w:rsid w:val="00353E2C"/>
    <w:rsid w:val="0035515D"/>
    <w:rsid w:val="00361C2A"/>
    <w:rsid w:val="003629C5"/>
    <w:rsid w:val="00362CBC"/>
    <w:rsid w:val="00365133"/>
    <w:rsid w:val="00366B93"/>
    <w:rsid w:val="00371F45"/>
    <w:rsid w:val="00376545"/>
    <w:rsid w:val="00376A2E"/>
    <w:rsid w:val="00384511"/>
    <w:rsid w:val="003861C4"/>
    <w:rsid w:val="0039563D"/>
    <w:rsid w:val="00395BB5"/>
    <w:rsid w:val="003969B8"/>
    <w:rsid w:val="003B2CF9"/>
    <w:rsid w:val="003B3CA3"/>
    <w:rsid w:val="003C345E"/>
    <w:rsid w:val="003C5A2D"/>
    <w:rsid w:val="003D1ADE"/>
    <w:rsid w:val="003D7BF2"/>
    <w:rsid w:val="003E0E4F"/>
    <w:rsid w:val="003E217C"/>
    <w:rsid w:val="003F1322"/>
    <w:rsid w:val="003F19CA"/>
    <w:rsid w:val="003F4ED7"/>
    <w:rsid w:val="004032C6"/>
    <w:rsid w:val="0040444E"/>
    <w:rsid w:val="00412982"/>
    <w:rsid w:val="004238F6"/>
    <w:rsid w:val="0042508F"/>
    <w:rsid w:val="004255C7"/>
    <w:rsid w:val="0043180D"/>
    <w:rsid w:val="0043467B"/>
    <w:rsid w:val="0043494C"/>
    <w:rsid w:val="00434A16"/>
    <w:rsid w:val="004356B7"/>
    <w:rsid w:val="00441E24"/>
    <w:rsid w:val="00447474"/>
    <w:rsid w:val="00454CD5"/>
    <w:rsid w:val="00462CCD"/>
    <w:rsid w:val="00465019"/>
    <w:rsid w:val="00470527"/>
    <w:rsid w:val="00477483"/>
    <w:rsid w:val="00477C96"/>
    <w:rsid w:val="00481705"/>
    <w:rsid w:val="0048188E"/>
    <w:rsid w:val="00492656"/>
    <w:rsid w:val="0049449D"/>
    <w:rsid w:val="004A1C4E"/>
    <w:rsid w:val="004A2185"/>
    <w:rsid w:val="004B178B"/>
    <w:rsid w:val="004B3714"/>
    <w:rsid w:val="004B66E8"/>
    <w:rsid w:val="004C296B"/>
    <w:rsid w:val="004C58BE"/>
    <w:rsid w:val="004D2AED"/>
    <w:rsid w:val="004D783A"/>
    <w:rsid w:val="004E6EB4"/>
    <w:rsid w:val="004E7BE5"/>
    <w:rsid w:val="004F162D"/>
    <w:rsid w:val="004F52FB"/>
    <w:rsid w:val="004F6273"/>
    <w:rsid w:val="004F6547"/>
    <w:rsid w:val="004F6B64"/>
    <w:rsid w:val="004F6C08"/>
    <w:rsid w:val="004F764F"/>
    <w:rsid w:val="005065A8"/>
    <w:rsid w:val="005112DE"/>
    <w:rsid w:val="00517BEC"/>
    <w:rsid w:val="00520983"/>
    <w:rsid w:val="00520D1A"/>
    <w:rsid w:val="00522549"/>
    <w:rsid w:val="00523A32"/>
    <w:rsid w:val="0052471B"/>
    <w:rsid w:val="00527AE2"/>
    <w:rsid w:val="00540CD4"/>
    <w:rsid w:val="00544F55"/>
    <w:rsid w:val="0055673D"/>
    <w:rsid w:val="00563E2C"/>
    <w:rsid w:val="00572230"/>
    <w:rsid w:val="005753B7"/>
    <w:rsid w:val="00582695"/>
    <w:rsid w:val="0058656E"/>
    <w:rsid w:val="00592C83"/>
    <w:rsid w:val="005935C2"/>
    <w:rsid w:val="0059794D"/>
    <w:rsid w:val="005A3FB3"/>
    <w:rsid w:val="005A530B"/>
    <w:rsid w:val="005B2C54"/>
    <w:rsid w:val="005B5EF1"/>
    <w:rsid w:val="005C0239"/>
    <w:rsid w:val="005C0672"/>
    <w:rsid w:val="005C2CCE"/>
    <w:rsid w:val="005C33E4"/>
    <w:rsid w:val="005C6124"/>
    <w:rsid w:val="005D1046"/>
    <w:rsid w:val="005D3E49"/>
    <w:rsid w:val="005D585F"/>
    <w:rsid w:val="005E0D9D"/>
    <w:rsid w:val="005F1A90"/>
    <w:rsid w:val="005F3750"/>
    <w:rsid w:val="005F708A"/>
    <w:rsid w:val="00607394"/>
    <w:rsid w:val="00610A08"/>
    <w:rsid w:val="00610E29"/>
    <w:rsid w:val="00613AC8"/>
    <w:rsid w:val="0062053D"/>
    <w:rsid w:val="0062102F"/>
    <w:rsid w:val="006264E6"/>
    <w:rsid w:val="00637444"/>
    <w:rsid w:val="00643EDE"/>
    <w:rsid w:val="006445BF"/>
    <w:rsid w:val="00660E83"/>
    <w:rsid w:val="00662EFC"/>
    <w:rsid w:val="006648BD"/>
    <w:rsid w:val="00666700"/>
    <w:rsid w:val="006677E2"/>
    <w:rsid w:val="006701D0"/>
    <w:rsid w:val="00674071"/>
    <w:rsid w:val="00674EEA"/>
    <w:rsid w:val="006762D1"/>
    <w:rsid w:val="00680E05"/>
    <w:rsid w:val="00693C8F"/>
    <w:rsid w:val="00694B9D"/>
    <w:rsid w:val="006A51BF"/>
    <w:rsid w:val="006A62AF"/>
    <w:rsid w:val="006A71DA"/>
    <w:rsid w:val="006B04BA"/>
    <w:rsid w:val="006B1053"/>
    <w:rsid w:val="006B2ADD"/>
    <w:rsid w:val="006B3123"/>
    <w:rsid w:val="006B35D1"/>
    <w:rsid w:val="006B4CEC"/>
    <w:rsid w:val="006B7309"/>
    <w:rsid w:val="006C6A2B"/>
    <w:rsid w:val="006D02D3"/>
    <w:rsid w:val="006D0AD7"/>
    <w:rsid w:val="006E0362"/>
    <w:rsid w:val="006E0C9E"/>
    <w:rsid w:val="006F1537"/>
    <w:rsid w:val="0070363D"/>
    <w:rsid w:val="007044A1"/>
    <w:rsid w:val="007044F8"/>
    <w:rsid w:val="00707159"/>
    <w:rsid w:val="00707F93"/>
    <w:rsid w:val="00710F35"/>
    <w:rsid w:val="00720747"/>
    <w:rsid w:val="007227F3"/>
    <w:rsid w:val="00722DC9"/>
    <w:rsid w:val="00727B14"/>
    <w:rsid w:val="00733BFA"/>
    <w:rsid w:val="007367FF"/>
    <w:rsid w:val="00745246"/>
    <w:rsid w:val="00755A43"/>
    <w:rsid w:val="007571D1"/>
    <w:rsid w:val="0076239A"/>
    <w:rsid w:val="00773FEE"/>
    <w:rsid w:val="00774A35"/>
    <w:rsid w:val="00776D62"/>
    <w:rsid w:val="007779AE"/>
    <w:rsid w:val="007860D6"/>
    <w:rsid w:val="007873FF"/>
    <w:rsid w:val="00792EBD"/>
    <w:rsid w:val="00797DF7"/>
    <w:rsid w:val="007A0712"/>
    <w:rsid w:val="007A1D49"/>
    <w:rsid w:val="007A2DBE"/>
    <w:rsid w:val="007A3BC6"/>
    <w:rsid w:val="007A49F0"/>
    <w:rsid w:val="007A76F2"/>
    <w:rsid w:val="007B09D4"/>
    <w:rsid w:val="007B4DEC"/>
    <w:rsid w:val="007B5EE1"/>
    <w:rsid w:val="007B73A6"/>
    <w:rsid w:val="007C07BA"/>
    <w:rsid w:val="007C45D5"/>
    <w:rsid w:val="007C470C"/>
    <w:rsid w:val="007C527E"/>
    <w:rsid w:val="007D1919"/>
    <w:rsid w:val="007D1987"/>
    <w:rsid w:val="007D4CA0"/>
    <w:rsid w:val="007D607C"/>
    <w:rsid w:val="007D621E"/>
    <w:rsid w:val="007D6844"/>
    <w:rsid w:val="007E63F9"/>
    <w:rsid w:val="007E6578"/>
    <w:rsid w:val="007F1404"/>
    <w:rsid w:val="007F247A"/>
    <w:rsid w:val="007F4537"/>
    <w:rsid w:val="008008A5"/>
    <w:rsid w:val="00804A37"/>
    <w:rsid w:val="00804DAD"/>
    <w:rsid w:val="0080648A"/>
    <w:rsid w:val="00810B68"/>
    <w:rsid w:val="00813FFE"/>
    <w:rsid w:val="0081790F"/>
    <w:rsid w:val="00827B0B"/>
    <w:rsid w:val="00831A12"/>
    <w:rsid w:val="0083562F"/>
    <w:rsid w:val="0084205E"/>
    <w:rsid w:val="00843720"/>
    <w:rsid w:val="008445B7"/>
    <w:rsid w:val="00850776"/>
    <w:rsid w:val="008537D1"/>
    <w:rsid w:val="008558E8"/>
    <w:rsid w:val="008610F6"/>
    <w:rsid w:val="008715C2"/>
    <w:rsid w:val="008777C4"/>
    <w:rsid w:val="00881D89"/>
    <w:rsid w:val="008933F1"/>
    <w:rsid w:val="00895BAF"/>
    <w:rsid w:val="00896583"/>
    <w:rsid w:val="00896730"/>
    <w:rsid w:val="0089715F"/>
    <w:rsid w:val="008978D0"/>
    <w:rsid w:val="00897EFE"/>
    <w:rsid w:val="008A1D0A"/>
    <w:rsid w:val="008A30AD"/>
    <w:rsid w:val="008A3AA7"/>
    <w:rsid w:val="008A550D"/>
    <w:rsid w:val="008A63C8"/>
    <w:rsid w:val="008B6DA9"/>
    <w:rsid w:val="008C1DF3"/>
    <w:rsid w:val="008C43C3"/>
    <w:rsid w:val="008C7D33"/>
    <w:rsid w:val="008D1417"/>
    <w:rsid w:val="008D403F"/>
    <w:rsid w:val="008D4528"/>
    <w:rsid w:val="008E10EE"/>
    <w:rsid w:val="008E412F"/>
    <w:rsid w:val="008E599A"/>
    <w:rsid w:val="008F186C"/>
    <w:rsid w:val="008F53B4"/>
    <w:rsid w:val="008F63AD"/>
    <w:rsid w:val="008F781B"/>
    <w:rsid w:val="009004C1"/>
    <w:rsid w:val="00903573"/>
    <w:rsid w:val="0090632F"/>
    <w:rsid w:val="00916E64"/>
    <w:rsid w:val="009239F2"/>
    <w:rsid w:val="009254B0"/>
    <w:rsid w:val="00926661"/>
    <w:rsid w:val="00926C9B"/>
    <w:rsid w:val="0092714E"/>
    <w:rsid w:val="009316DC"/>
    <w:rsid w:val="00932494"/>
    <w:rsid w:val="00935334"/>
    <w:rsid w:val="00944DD7"/>
    <w:rsid w:val="00945FE5"/>
    <w:rsid w:val="009543E2"/>
    <w:rsid w:val="0096343B"/>
    <w:rsid w:val="009647B6"/>
    <w:rsid w:val="0097191D"/>
    <w:rsid w:val="00973167"/>
    <w:rsid w:val="009735BC"/>
    <w:rsid w:val="0097505A"/>
    <w:rsid w:val="0098644E"/>
    <w:rsid w:val="00994878"/>
    <w:rsid w:val="009A1CAE"/>
    <w:rsid w:val="009A2AC0"/>
    <w:rsid w:val="009A39E0"/>
    <w:rsid w:val="009B1DE7"/>
    <w:rsid w:val="009B3EEC"/>
    <w:rsid w:val="009B5E12"/>
    <w:rsid w:val="009B5E71"/>
    <w:rsid w:val="009B5EB3"/>
    <w:rsid w:val="009B72D2"/>
    <w:rsid w:val="009C0423"/>
    <w:rsid w:val="009C3F21"/>
    <w:rsid w:val="009D1F61"/>
    <w:rsid w:val="009D2D67"/>
    <w:rsid w:val="009D4071"/>
    <w:rsid w:val="009D5AEB"/>
    <w:rsid w:val="009E1355"/>
    <w:rsid w:val="009E36FF"/>
    <w:rsid w:val="009E6DDA"/>
    <w:rsid w:val="009E7784"/>
    <w:rsid w:val="009E7985"/>
    <w:rsid w:val="009F1ED4"/>
    <w:rsid w:val="009F58DD"/>
    <w:rsid w:val="009F5DC5"/>
    <w:rsid w:val="00A06738"/>
    <w:rsid w:val="00A146C6"/>
    <w:rsid w:val="00A205F7"/>
    <w:rsid w:val="00A24EAF"/>
    <w:rsid w:val="00A323C6"/>
    <w:rsid w:val="00A34D73"/>
    <w:rsid w:val="00A35343"/>
    <w:rsid w:val="00A422F3"/>
    <w:rsid w:val="00A43818"/>
    <w:rsid w:val="00A45AD3"/>
    <w:rsid w:val="00A46421"/>
    <w:rsid w:val="00A47391"/>
    <w:rsid w:val="00A476C9"/>
    <w:rsid w:val="00A6249D"/>
    <w:rsid w:val="00A62A8E"/>
    <w:rsid w:val="00A7116C"/>
    <w:rsid w:val="00A739BF"/>
    <w:rsid w:val="00A81FAB"/>
    <w:rsid w:val="00A84A80"/>
    <w:rsid w:val="00A87926"/>
    <w:rsid w:val="00A90B41"/>
    <w:rsid w:val="00A9190C"/>
    <w:rsid w:val="00A92D8D"/>
    <w:rsid w:val="00A94EA5"/>
    <w:rsid w:val="00AA4379"/>
    <w:rsid w:val="00AC0B09"/>
    <w:rsid w:val="00AC3F97"/>
    <w:rsid w:val="00AD49BA"/>
    <w:rsid w:val="00AD4F68"/>
    <w:rsid w:val="00AE294C"/>
    <w:rsid w:val="00AE5DCE"/>
    <w:rsid w:val="00AE698B"/>
    <w:rsid w:val="00AE79F2"/>
    <w:rsid w:val="00AF39BC"/>
    <w:rsid w:val="00AF60FA"/>
    <w:rsid w:val="00B01EE3"/>
    <w:rsid w:val="00B03398"/>
    <w:rsid w:val="00B03A64"/>
    <w:rsid w:val="00B16F67"/>
    <w:rsid w:val="00B22625"/>
    <w:rsid w:val="00B226D5"/>
    <w:rsid w:val="00B25FA4"/>
    <w:rsid w:val="00B274C2"/>
    <w:rsid w:val="00B3046D"/>
    <w:rsid w:val="00B43D37"/>
    <w:rsid w:val="00B45E12"/>
    <w:rsid w:val="00B46AED"/>
    <w:rsid w:val="00B50701"/>
    <w:rsid w:val="00B55921"/>
    <w:rsid w:val="00B57978"/>
    <w:rsid w:val="00B6060A"/>
    <w:rsid w:val="00B609C5"/>
    <w:rsid w:val="00B623BD"/>
    <w:rsid w:val="00B64328"/>
    <w:rsid w:val="00B67635"/>
    <w:rsid w:val="00B70EE7"/>
    <w:rsid w:val="00B716FE"/>
    <w:rsid w:val="00B74742"/>
    <w:rsid w:val="00B76F6D"/>
    <w:rsid w:val="00B77555"/>
    <w:rsid w:val="00B82380"/>
    <w:rsid w:val="00B832B1"/>
    <w:rsid w:val="00B84DD1"/>
    <w:rsid w:val="00B95B01"/>
    <w:rsid w:val="00BA0CE2"/>
    <w:rsid w:val="00BB0769"/>
    <w:rsid w:val="00BC01B2"/>
    <w:rsid w:val="00BC25B0"/>
    <w:rsid w:val="00BC2E35"/>
    <w:rsid w:val="00BC7958"/>
    <w:rsid w:val="00BD007E"/>
    <w:rsid w:val="00BE3974"/>
    <w:rsid w:val="00BE5484"/>
    <w:rsid w:val="00BE5F42"/>
    <w:rsid w:val="00BE6721"/>
    <w:rsid w:val="00BE7CC4"/>
    <w:rsid w:val="00BF4B1B"/>
    <w:rsid w:val="00C023BB"/>
    <w:rsid w:val="00C02CB6"/>
    <w:rsid w:val="00C14D2B"/>
    <w:rsid w:val="00C16AD7"/>
    <w:rsid w:val="00C17CB5"/>
    <w:rsid w:val="00C255F2"/>
    <w:rsid w:val="00C265BA"/>
    <w:rsid w:val="00C2740F"/>
    <w:rsid w:val="00C2791E"/>
    <w:rsid w:val="00C31AD5"/>
    <w:rsid w:val="00C35B1F"/>
    <w:rsid w:val="00C36D83"/>
    <w:rsid w:val="00C37B61"/>
    <w:rsid w:val="00C50F91"/>
    <w:rsid w:val="00C51491"/>
    <w:rsid w:val="00C54053"/>
    <w:rsid w:val="00C5594E"/>
    <w:rsid w:val="00C56EF7"/>
    <w:rsid w:val="00C64BB4"/>
    <w:rsid w:val="00C82934"/>
    <w:rsid w:val="00C8375C"/>
    <w:rsid w:val="00C84207"/>
    <w:rsid w:val="00C85003"/>
    <w:rsid w:val="00C86FEC"/>
    <w:rsid w:val="00CB3983"/>
    <w:rsid w:val="00CC13BF"/>
    <w:rsid w:val="00CC2371"/>
    <w:rsid w:val="00CC4C5A"/>
    <w:rsid w:val="00CE27C5"/>
    <w:rsid w:val="00CE4747"/>
    <w:rsid w:val="00CF4746"/>
    <w:rsid w:val="00CF5B05"/>
    <w:rsid w:val="00CF63E8"/>
    <w:rsid w:val="00D0160E"/>
    <w:rsid w:val="00D04751"/>
    <w:rsid w:val="00D06BE9"/>
    <w:rsid w:val="00D113E2"/>
    <w:rsid w:val="00D15895"/>
    <w:rsid w:val="00D16753"/>
    <w:rsid w:val="00D21579"/>
    <w:rsid w:val="00D22FA6"/>
    <w:rsid w:val="00D24205"/>
    <w:rsid w:val="00D34832"/>
    <w:rsid w:val="00D35A80"/>
    <w:rsid w:val="00D364DD"/>
    <w:rsid w:val="00D37E3B"/>
    <w:rsid w:val="00D40CC2"/>
    <w:rsid w:val="00D43C29"/>
    <w:rsid w:val="00D43FE0"/>
    <w:rsid w:val="00D459DB"/>
    <w:rsid w:val="00D45DF5"/>
    <w:rsid w:val="00D47E97"/>
    <w:rsid w:val="00D50B1A"/>
    <w:rsid w:val="00D549A6"/>
    <w:rsid w:val="00D577CF"/>
    <w:rsid w:val="00D60511"/>
    <w:rsid w:val="00D62D73"/>
    <w:rsid w:val="00D630F0"/>
    <w:rsid w:val="00D73599"/>
    <w:rsid w:val="00D74532"/>
    <w:rsid w:val="00D7462F"/>
    <w:rsid w:val="00D7763C"/>
    <w:rsid w:val="00D7792B"/>
    <w:rsid w:val="00D80DE1"/>
    <w:rsid w:val="00D82C0D"/>
    <w:rsid w:val="00D82CEB"/>
    <w:rsid w:val="00D872F2"/>
    <w:rsid w:val="00D87D32"/>
    <w:rsid w:val="00D9246F"/>
    <w:rsid w:val="00D9339D"/>
    <w:rsid w:val="00DA01C3"/>
    <w:rsid w:val="00DA2601"/>
    <w:rsid w:val="00DA2CE4"/>
    <w:rsid w:val="00DA5C4C"/>
    <w:rsid w:val="00DA6D63"/>
    <w:rsid w:val="00DA6E2C"/>
    <w:rsid w:val="00DA6ED6"/>
    <w:rsid w:val="00DB116E"/>
    <w:rsid w:val="00DB556D"/>
    <w:rsid w:val="00DC22BE"/>
    <w:rsid w:val="00DC6106"/>
    <w:rsid w:val="00DD081C"/>
    <w:rsid w:val="00DD1DF0"/>
    <w:rsid w:val="00DE4760"/>
    <w:rsid w:val="00DE6243"/>
    <w:rsid w:val="00DF3E4B"/>
    <w:rsid w:val="00DF6219"/>
    <w:rsid w:val="00E01046"/>
    <w:rsid w:val="00E05849"/>
    <w:rsid w:val="00E06486"/>
    <w:rsid w:val="00E07C4A"/>
    <w:rsid w:val="00E10ED8"/>
    <w:rsid w:val="00E122F0"/>
    <w:rsid w:val="00E13202"/>
    <w:rsid w:val="00E13656"/>
    <w:rsid w:val="00E14B3B"/>
    <w:rsid w:val="00E20030"/>
    <w:rsid w:val="00E25C02"/>
    <w:rsid w:val="00E262FD"/>
    <w:rsid w:val="00E310B8"/>
    <w:rsid w:val="00E35E60"/>
    <w:rsid w:val="00E36201"/>
    <w:rsid w:val="00E36D0E"/>
    <w:rsid w:val="00E63EEB"/>
    <w:rsid w:val="00E7720D"/>
    <w:rsid w:val="00E81472"/>
    <w:rsid w:val="00E8172C"/>
    <w:rsid w:val="00E825B1"/>
    <w:rsid w:val="00E82AAA"/>
    <w:rsid w:val="00E82CB4"/>
    <w:rsid w:val="00E84691"/>
    <w:rsid w:val="00E8680C"/>
    <w:rsid w:val="00E86BAE"/>
    <w:rsid w:val="00E933F9"/>
    <w:rsid w:val="00E95699"/>
    <w:rsid w:val="00EA1148"/>
    <w:rsid w:val="00EA165D"/>
    <w:rsid w:val="00EB0923"/>
    <w:rsid w:val="00EB3788"/>
    <w:rsid w:val="00EB671F"/>
    <w:rsid w:val="00EC0613"/>
    <w:rsid w:val="00EC5508"/>
    <w:rsid w:val="00ED0ED3"/>
    <w:rsid w:val="00ED1B95"/>
    <w:rsid w:val="00ED3D57"/>
    <w:rsid w:val="00ED7D17"/>
    <w:rsid w:val="00EE1E38"/>
    <w:rsid w:val="00EE2266"/>
    <w:rsid w:val="00EE6DB5"/>
    <w:rsid w:val="00EE7DAA"/>
    <w:rsid w:val="00EF02F5"/>
    <w:rsid w:val="00EF2588"/>
    <w:rsid w:val="00EF3F79"/>
    <w:rsid w:val="00EF4079"/>
    <w:rsid w:val="00EF4382"/>
    <w:rsid w:val="00EF4A64"/>
    <w:rsid w:val="00EF525C"/>
    <w:rsid w:val="00EF76F4"/>
    <w:rsid w:val="00EF7E99"/>
    <w:rsid w:val="00F004A9"/>
    <w:rsid w:val="00F01F88"/>
    <w:rsid w:val="00F07CDE"/>
    <w:rsid w:val="00F143C1"/>
    <w:rsid w:val="00F21613"/>
    <w:rsid w:val="00F2696F"/>
    <w:rsid w:val="00F27127"/>
    <w:rsid w:val="00F37ED1"/>
    <w:rsid w:val="00F40985"/>
    <w:rsid w:val="00F42921"/>
    <w:rsid w:val="00F46658"/>
    <w:rsid w:val="00F46E68"/>
    <w:rsid w:val="00F5067E"/>
    <w:rsid w:val="00F51A6C"/>
    <w:rsid w:val="00F528DD"/>
    <w:rsid w:val="00F62B83"/>
    <w:rsid w:val="00F654D1"/>
    <w:rsid w:val="00F6583F"/>
    <w:rsid w:val="00F677AA"/>
    <w:rsid w:val="00F7261E"/>
    <w:rsid w:val="00F72FF3"/>
    <w:rsid w:val="00F83DBE"/>
    <w:rsid w:val="00F85C4A"/>
    <w:rsid w:val="00F87136"/>
    <w:rsid w:val="00F943B3"/>
    <w:rsid w:val="00F96877"/>
    <w:rsid w:val="00FA1172"/>
    <w:rsid w:val="00FA3B97"/>
    <w:rsid w:val="00FA6681"/>
    <w:rsid w:val="00FB4915"/>
    <w:rsid w:val="00FD6402"/>
    <w:rsid w:val="00FD6BCE"/>
    <w:rsid w:val="00FE215E"/>
    <w:rsid w:val="00FE38EA"/>
    <w:rsid w:val="00FE64D7"/>
    <w:rsid w:val="00FF1C09"/>
    <w:rsid w:val="00FF2D3E"/>
    <w:rsid w:val="00FF4634"/>
    <w:rsid w:val="00FF57DE"/>
    <w:rsid w:val="00FF6F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42AC07"/>
  <w15:docId w15:val="{FDC93F98-7B03-41FD-913B-C9A5CAFB3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FE215E"/>
    <w:pPr>
      <w:widowControl w:val="0"/>
      <w:jc w:val="both"/>
    </w:pPr>
    <w:rPr>
      <w:rFonts w:ascii="Times New Roman" w:hAnsi="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E215E"/>
    <w:pPr>
      <w:tabs>
        <w:tab w:val="center" w:pos="4153"/>
        <w:tab w:val="right" w:pos="8306"/>
      </w:tabs>
      <w:snapToGrid w:val="0"/>
      <w:jc w:val="left"/>
    </w:pPr>
    <w:rPr>
      <w:kern w:val="0"/>
      <w:sz w:val="18"/>
      <w:szCs w:val="18"/>
    </w:rPr>
  </w:style>
  <w:style w:type="character" w:customStyle="1" w:styleId="a4">
    <w:name w:val="页脚 字符"/>
    <w:link w:val="a3"/>
    <w:uiPriority w:val="99"/>
    <w:locked/>
    <w:rsid w:val="00FE215E"/>
    <w:rPr>
      <w:rFonts w:ascii="Times New Roman" w:eastAsia="宋体" w:hAnsi="Times New Roman" w:cs="Times New Roman"/>
      <w:sz w:val="18"/>
    </w:rPr>
  </w:style>
  <w:style w:type="table" w:styleId="a5">
    <w:name w:val="Table Grid"/>
    <w:basedOn w:val="a1"/>
    <w:uiPriority w:val="99"/>
    <w:rsid w:val="00FE215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Intense Reference"/>
    <w:uiPriority w:val="99"/>
    <w:qFormat/>
    <w:rsid w:val="00FE215E"/>
    <w:rPr>
      <w:rFonts w:cs="Times New Roman"/>
      <w:b/>
      <w:smallCaps/>
      <w:color w:val="auto"/>
      <w:spacing w:val="5"/>
    </w:rPr>
  </w:style>
  <w:style w:type="paragraph" w:styleId="a7">
    <w:name w:val="List Paragraph"/>
    <w:basedOn w:val="a"/>
    <w:uiPriority w:val="99"/>
    <w:qFormat/>
    <w:rsid w:val="001B166F"/>
    <w:pPr>
      <w:ind w:firstLineChars="200" w:firstLine="420"/>
    </w:pPr>
  </w:style>
  <w:style w:type="paragraph" w:styleId="a8">
    <w:name w:val="header"/>
    <w:basedOn w:val="a"/>
    <w:link w:val="a9"/>
    <w:uiPriority w:val="99"/>
    <w:semiHidden/>
    <w:rsid w:val="009D4071"/>
    <w:pPr>
      <w:pBdr>
        <w:bottom w:val="single" w:sz="6" w:space="1" w:color="auto"/>
      </w:pBdr>
      <w:tabs>
        <w:tab w:val="center" w:pos="4153"/>
        <w:tab w:val="right" w:pos="8306"/>
      </w:tabs>
      <w:snapToGrid w:val="0"/>
      <w:jc w:val="center"/>
    </w:pPr>
    <w:rPr>
      <w:kern w:val="0"/>
      <w:sz w:val="18"/>
      <w:szCs w:val="18"/>
    </w:rPr>
  </w:style>
  <w:style w:type="character" w:customStyle="1" w:styleId="a9">
    <w:name w:val="页眉 字符"/>
    <w:link w:val="a8"/>
    <w:uiPriority w:val="99"/>
    <w:semiHidden/>
    <w:locked/>
    <w:rsid w:val="009D4071"/>
    <w:rPr>
      <w:rFonts w:ascii="Times New Roman" w:eastAsia="宋体" w:hAnsi="Times New Roman" w:cs="Times New Roman"/>
      <w:sz w:val="18"/>
    </w:rPr>
  </w:style>
  <w:style w:type="paragraph" w:customStyle="1" w:styleId="CM9">
    <w:name w:val="CM9"/>
    <w:basedOn w:val="a"/>
    <w:next w:val="a"/>
    <w:uiPriority w:val="99"/>
    <w:rsid w:val="00D630F0"/>
    <w:pPr>
      <w:autoSpaceDE w:val="0"/>
      <w:autoSpaceDN w:val="0"/>
      <w:adjustRightInd w:val="0"/>
      <w:spacing w:line="468" w:lineRule="atLeast"/>
      <w:jc w:val="left"/>
    </w:pPr>
    <w:rPr>
      <w:rFonts w:ascii="楷体_GB2312" w:eastAsia="楷体_GB2312" w:cs="楷体_GB2312"/>
      <w:kern w:val="0"/>
      <w:sz w:val="24"/>
      <w:szCs w:val="24"/>
    </w:rPr>
  </w:style>
  <w:style w:type="paragraph" w:customStyle="1" w:styleId="CM6">
    <w:name w:val="CM6"/>
    <w:basedOn w:val="a"/>
    <w:next w:val="a"/>
    <w:uiPriority w:val="99"/>
    <w:rsid w:val="008A63C8"/>
    <w:pPr>
      <w:autoSpaceDE w:val="0"/>
      <w:autoSpaceDN w:val="0"/>
      <w:adjustRightInd w:val="0"/>
      <w:spacing w:line="468" w:lineRule="atLeast"/>
      <w:jc w:val="left"/>
    </w:pPr>
    <w:rPr>
      <w:rFonts w:ascii="楷体_GB2312" w:eastAsia="楷体_GB2312" w:cs="楷体_GB2312"/>
      <w:kern w:val="0"/>
      <w:sz w:val="24"/>
      <w:szCs w:val="24"/>
    </w:rPr>
  </w:style>
  <w:style w:type="paragraph" w:styleId="aa">
    <w:name w:val="Subtitle"/>
    <w:basedOn w:val="a"/>
    <w:next w:val="a"/>
    <w:link w:val="ab"/>
    <w:uiPriority w:val="99"/>
    <w:qFormat/>
    <w:locked/>
    <w:rsid w:val="0035321C"/>
    <w:pPr>
      <w:spacing w:before="240" w:after="60" w:line="312" w:lineRule="auto"/>
      <w:jc w:val="center"/>
      <w:outlineLvl w:val="1"/>
    </w:pPr>
    <w:rPr>
      <w:rFonts w:ascii="Cambria" w:hAnsi="Cambria"/>
      <w:b/>
      <w:bCs/>
      <w:kern w:val="28"/>
      <w:sz w:val="32"/>
      <w:szCs w:val="32"/>
    </w:rPr>
  </w:style>
  <w:style w:type="character" w:customStyle="1" w:styleId="ab">
    <w:name w:val="副标题 字符"/>
    <w:link w:val="aa"/>
    <w:uiPriority w:val="99"/>
    <w:locked/>
    <w:rsid w:val="0035321C"/>
    <w:rPr>
      <w:rFonts w:ascii="Cambria" w:hAnsi="Cambria" w:cs="Times New Roman"/>
      <w:b/>
      <w:kern w:val="28"/>
      <w:sz w:val="32"/>
    </w:rPr>
  </w:style>
  <w:style w:type="paragraph" w:customStyle="1" w:styleId="CM11">
    <w:name w:val="CM11"/>
    <w:basedOn w:val="a"/>
    <w:next w:val="a"/>
    <w:uiPriority w:val="99"/>
    <w:rsid w:val="00230188"/>
    <w:pPr>
      <w:autoSpaceDE w:val="0"/>
      <w:autoSpaceDN w:val="0"/>
      <w:adjustRightInd w:val="0"/>
      <w:spacing w:line="468" w:lineRule="atLeast"/>
      <w:jc w:val="left"/>
    </w:pPr>
    <w:rPr>
      <w:rFonts w:ascii="楷体_GB2312" w:eastAsia="楷体_GB2312" w:cs="楷体_GB2312"/>
      <w:kern w:val="0"/>
      <w:sz w:val="24"/>
      <w:szCs w:val="24"/>
    </w:rPr>
  </w:style>
  <w:style w:type="character" w:styleId="ac">
    <w:name w:val="Hyperlink"/>
    <w:uiPriority w:val="99"/>
    <w:rsid w:val="00945FE5"/>
    <w:rPr>
      <w:rFonts w:cs="Times New Roman"/>
      <w:color w:val="0000FF"/>
      <w:u w:val="single"/>
    </w:rPr>
  </w:style>
  <w:style w:type="paragraph" w:styleId="ad">
    <w:name w:val="Normal (Web)"/>
    <w:basedOn w:val="a"/>
    <w:uiPriority w:val="99"/>
    <w:semiHidden/>
    <w:rsid w:val="0034632E"/>
    <w:pPr>
      <w:widowControl/>
      <w:spacing w:before="100" w:beforeAutospacing="1" w:after="100" w:afterAutospacing="1"/>
      <w:jc w:val="left"/>
    </w:pPr>
    <w:rPr>
      <w:rFonts w:ascii="宋体" w:hAnsi="宋体" w:cs="宋体"/>
      <w:kern w:val="0"/>
      <w:sz w:val="24"/>
      <w:szCs w:val="24"/>
    </w:rPr>
  </w:style>
  <w:style w:type="paragraph" w:styleId="ae">
    <w:name w:val="Balloon Text"/>
    <w:basedOn w:val="a"/>
    <w:link w:val="af"/>
    <w:uiPriority w:val="99"/>
    <w:semiHidden/>
    <w:rsid w:val="007D621E"/>
    <w:rPr>
      <w:sz w:val="18"/>
      <w:szCs w:val="18"/>
    </w:rPr>
  </w:style>
  <w:style w:type="character" w:customStyle="1" w:styleId="af">
    <w:name w:val="批注框文本 字符"/>
    <w:link w:val="ae"/>
    <w:uiPriority w:val="99"/>
    <w:semiHidden/>
    <w:locked/>
    <w:rsid w:val="007D621E"/>
    <w:rPr>
      <w:rFonts w:ascii="Times New Roman" w:hAnsi="Times New Roman" w:cs="Times New Roman"/>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639119">
      <w:marLeft w:val="0"/>
      <w:marRight w:val="0"/>
      <w:marTop w:val="0"/>
      <w:marBottom w:val="0"/>
      <w:divBdr>
        <w:top w:val="none" w:sz="0" w:space="0" w:color="auto"/>
        <w:left w:val="none" w:sz="0" w:space="0" w:color="auto"/>
        <w:bottom w:val="none" w:sz="0" w:space="0" w:color="auto"/>
        <w:right w:val="none" w:sz="0" w:space="0" w:color="auto"/>
      </w:divBdr>
      <w:divsChild>
        <w:div w:id="2085639130">
          <w:marLeft w:val="0"/>
          <w:marRight w:val="0"/>
          <w:marTop w:val="0"/>
          <w:marBottom w:val="0"/>
          <w:divBdr>
            <w:top w:val="none" w:sz="0" w:space="0" w:color="auto"/>
            <w:left w:val="none" w:sz="0" w:space="0" w:color="auto"/>
            <w:bottom w:val="none" w:sz="0" w:space="0" w:color="auto"/>
            <w:right w:val="none" w:sz="0" w:space="0" w:color="auto"/>
          </w:divBdr>
          <w:divsChild>
            <w:div w:id="2085639151">
              <w:marLeft w:val="0"/>
              <w:marRight w:val="0"/>
              <w:marTop w:val="0"/>
              <w:marBottom w:val="0"/>
              <w:divBdr>
                <w:top w:val="none" w:sz="0" w:space="0" w:color="auto"/>
                <w:left w:val="none" w:sz="0" w:space="0" w:color="auto"/>
                <w:bottom w:val="none" w:sz="0" w:space="0" w:color="auto"/>
                <w:right w:val="none" w:sz="0" w:space="0" w:color="auto"/>
              </w:divBdr>
              <w:divsChild>
                <w:div w:id="2085639166">
                  <w:marLeft w:val="0"/>
                  <w:marRight w:val="0"/>
                  <w:marTop w:val="0"/>
                  <w:marBottom w:val="0"/>
                  <w:divBdr>
                    <w:top w:val="none" w:sz="0" w:space="0" w:color="auto"/>
                    <w:left w:val="none" w:sz="0" w:space="0" w:color="auto"/>
                    <w:bottom w:val="none" w:sz="0" w:space="0" w:color="auto"/>
                    <w:right w:val="none" w:sz="0" w:space="0" w:color="auto"/>
                  </w:divBdr>
                  <w:divsChild>
                    <w:div w:id="2085639133">
                      <w:marLeft w:val="0"/>
                      <w:marRight w:val="0"/>
                      <w:marTop w:val="0"/>
                      <w:marBottom w:val="0"/>
                      <w:divBdr>
                        <w:top w:val="single" w:sz="6" w:space="0" w:color="B5B5B5"/>
                        <w:left w:val="single" w:sz="6" w:space="0" w:color="B5B5B5"/>
                        <w:bottom w:val="single" w:sz="6" w:space="0" w:color="B5B5B5"/>
                        <w:right w:val="single" w:sz="6" w:space="0" w:color="B5B5B5"/>
                      </w:divBdr>
                    </w:div>
                  </w:divsChild>
                </w:div>
              </w:divsChild>
            </w:div>
          </w:divsChild>
        </w:div>
      </w:divsChild>
    </w:div>
    <w:div w:id="2085639121">
      <w:marLeft w:val="0"/>
      <w:marRight w:val="0"/>
      <w:marTop w:val="0"/>
      <w:marBottom w:val="0"/>
      <w:divBdr>
        <w:top w:val="none" w:sz="0" w:space="0" w:color="auto"/>
        <w:left w:val="none" w:sz="0" w:space="0" w:color="auto"/>
        <w:bottom w:val="none" w:sz="0" w:space="0" w:color="auto"/>
        <w:right w:val="none" w:sz="0" w:space="0" w:color="auto"/>
      </w:divBdr>
    </w:div>
    <w:div w:id="2085639125">
      <w:marLeft w:val="0"/>
      <w:marRight w:val="0"/>
      <w:marTop w:val="0"/>
      <w:marBottom w:val="0"/>
      <w:divBdr>
        <w:top w:val="none" w:sz="0" w:space="0" w:color="auto"/>
        <w:left w:val="none" w:sz="0" w:space="0" w:color="auto"/>
        <w:bottom w:val="none" w:sz="0" w:space="0" w:color="auto"/>
        <w:right w:val="none" w:sz="0" w:space="0" w:color="auto"/>
      </w:divBdr>
    </w:div>
    <w:div w:id="2085639126">
      <w:marLeft w:val="0"/>
      <w:marRight w:val="0"/>
      <w:marTop w:val="0"/>
      <w:marBottom w:val="0"/>
      <w:divBdr>
        <w:top w:val="none" w:sz="0" w:space="0" w:color="auto"/>
        <w:left w:val="none" w:sz="0" w:space="0" w:color="auto"/>
        <w:bottom w:val="none" w:sz="0" w:space="0" w:color="auto"/>
        <w:right w:val="none" w:sz="0" w:space="0" w:color="auto"/>
      </w:divBdr>
      <w:divsChild>
        <w:div w:id="2085639161">
          <w:marLeft w:val="0"/>
          <w:marRight w:val="0"/>
          <w:marTop w:val="0"/>
          <w:marBottom w:val="0"/>
          <w:divBdr>
            <w:top w:val="none" w:sz="0" w:space="0" w:color="auto"/>
            <w:left w:val="none" w:sz="0" w:space="0" w:color="auto"/>
            <w:bottom w:val="none" w:sz="0" w:space="0" w:color="auto"/>
            <w:right w:val="none" w:sz="0" w:space="0" w:color="auto"/>
          </w:divBdr>
          <w:divsChild>
            <w:div w:id="2085639142">
              <w:marLeft w:val="0"/>
              <w:marRight w:val="0"/>
              <w:marTop w:val="0"/>
              <w:marBottom w:val="0"/>
              <w:divBdr>
                <w:top w:val="none" w:sz="0" w:space="0" w:color="auto"/>
                <w:left w:val="none" w:sz="0" w:space="0" w:color="auto"/>
                <w:bottom w:val="none" w:sz="0" w:space="0" w:color="auto"/>
                <w:right w:val="none" w:sz="0" w:space="0" w:color="auto"/>
              </w:divBdr>
              <w:divsChild>
                <w:div w:id="2085639159">
                  <w:marLeft w:val="0"/>
                  <w:marRight w:val="0"/>
                  <w:marTop w:val="0"/>
                  <w:marBottom w:val="0"/>
                  <w:divBdr>
                    <w:top w:val="none" w:sz="0" w:space="0" w:color="auto"/>
                    <w:left w:val="none" w:sz="0" w:space="0" w:color="auto"/>
                    <w:bottom w:val="none" w:sz="0" w:space="0" w:color="auto"/>
                    <w:right w:val="none" w:sz="0" w:space="0" w:color="auto"/>
                  </w:divBdr>
                  <w:divsChild>
                    <w:div w:id="2085639122">
                      <w:marLeft w:val="0"/>
                      <w:marRight w:val="0"/>
                      <w:marTop w:val="0"/>
                      <w:marBottom w:val="0"/>
                      <w:divBdr>
                        <w:top w:val="single" w:sz="6" w:space="0" w:color="B5B5B5"/>
                        <w:left w:val="single" w:sz="6" w:space="0" w:color="B5B5B5"/>
                        <w:bottom w:val="single" w:sz="6" w:space="0" w:color="B5B5B5"/>
                        <w:right w:val="single" w:sz="6" w:space="0" w:color="B5B5B5"/>
                      </w:divBdr>
                    </w:div>
                  </w:divsChild>
                </w:div>
              </w:divsChild>
            </w:div>
          </w:divsChild>
        </w:div>
      </w:divsChild>
    </w:div>
    <w:div w:id="2085639127">
      <w:marLeft w:val="0"/>
      <w:marRight w:val="0"/>
      <w:marTop w:val="0"/>
      <w:marBottom w:val="0"/>
      <w:divBdr>
        <w:top w:val="none" w:sz="0" w:space="0" w:color="auto"/>
        <w:left w:val="none" w:sz="0" w:space="0" w:color="auto"/>
        <w:bottom w:val="none" w:sz="0" w:space="0" w:color="auto"/>
        <w:right w:val="none" w:sz="0" w:space="0" w:color="auto"/>
      </w:divBdr>
    </w:div>
    <w:div w:id="2085639128">
      <w:marLeft w:val="0"/>
      <w:marRight w:val="0"/>
      <w:marTop w:val="0"/>
      <w:marBottom w:val="0"/>
      <w:divBdr>
        <w:top w:val="none" w:sz="0" w:space="0" w:color="auto"/>
        <w:left w:val="none" w:sz="0" w:space="0" w:color="auto"/>
        <w:bottom w:val="none" w:sz="0" w:space="0" w:color="auto"/>
        <w:right w:val="none" w:sz="0" w:space="0" w:color="auto"/>
      </w:divBdr>
      <w:divsChild>
        <w:div w:id="2085639143">
          <w:marLeft w:val="0"/>
          <w:marRight w:val="0"/>
          <w:marTop w:val="0"/>
          <w:marBottom w:val="0"/>
          <w:divBdr>
            <w:top w:val="none" w:sz="0" w:space="0" w:color="auto"/>
            <w:left w:val="none" w:sz="0" w:space="0" w:color="auto"/>
            <w:bottom w:val="none" w:sz="0" w:space="0" w:color="auto"/>
            <w:right w:val="none" w:sz="0" w:space="0" w:color="auto"/>
          </w:divBdr>
          <w:divsChild>
            <w:div w:id="2085639120">
              <w:marLeft w:val="0"/>
              <w:marRight w:val="0"/>
              <w:marTop w:val="0"/>
              <w:marBottom w:val="0"/>
              <w:divBdr>
                <w:top w:val="none" w:sz="0" w:space="0" w:color="auto"/>
                <w:left w:val="none" w:sz="0" w:space="0" w:color="auto"/>
                <w:bottom w:val="none" w:sz="0" w:space="0" w:color="auto"/>
                <w:right w:val="none" w:sz="0" w:space="0" w:color="auto"/>
              </w:divBdr>
              <w:divsChild>
                <w:div w:id="2085639136">
                  <w:marLeft w:val="0"/>
                  <w:marRight w:val="0"/>
                  <w:marTop w:val="0"/>
                  <w:marBottom w:val="0"/>
                  <w:divBdr>
                    <w:top w:val="none" w:sz="0" w:space="0" w:color="auto"/>
                    <w:left w:val="none" w:sz="0" w:space="0" w:color="auto"/>
                    <w:bottom w:val="none" w:sz="0" w:space="0" w:color="auto"/>
                    <w:right w:val="none" w:sz="0" w:space="0" w:color="auto"/>
                  </w:divBdr>
                  <w:divsChild>
                    <w:div w:id="2085639123">
                      <w:marLeft w:val="0"/>
                      <w:marRight w:val="0"/>
                      <w:marTop w:val="0"/>
                      <w:marBottom w:val="0"/>
                      <w:divBdr>
                        <w:top w:val="single" w:sz="4" w:space="0" w:color="B5B5B5"/>
                        <w:left w:val="single" w:sz="4" w:space="0" w:color="B5B5B5"/>
                        <w:bottom w:val="single" w:sz="4" w:space="0" w:color="B5B5B5"/>
                        <w:right w:val="single" w:sz="4" w:space="0" w:color="B5B5B5"/>
                      </w:divBdr>
                    </w:div>
                  </w:divsChild>
                </w:div>
              </w:divsChild>
            </w:div>
          </w:divsChild>
        </w:div>
      </w:divsChild>
    </w:div>
    <w:div w:id="2085639129">
      <w:marLeft w:val="0"/>
      <w:marRight w:val="0"/>
      <w:marTop w:val="0"/>
      <w:marBottom w:val="0"/>
      <w:divBdr>
        <w:top w:val="none" w:sz="0" w:space="0" w:color="auto"/>
        <w:left w:val="none" w:sz="0" w:space="0" w:color="auto"/>
        <w:bottom w:val="none" w:sz="0" w:space="0" w:color="auto"/>
        <w:right w:val="none" w:sz="0" w:space="0" w:color="auto"/>
      </w:divBdr>
      <w:divsChild>
        <w:div w:id="2085639152">
          <w:marLeft w:val="0"/>
          <w:marRight w:val="0"/>
          <w:marTop w:val="0"/>
          <w:marBottom w:val="0"/>
          <w:divBdr>
            <w:top w:val="none" w:sz="0" w:space="0" w:color="auto"/>
            <w:left w:val="none" w:sz="0" w:space="0" w:color="auto"/>
            <w:bottom w:val="none" w:sz="0" w:space="0" w:color="auto"/>
            <w:right w:val="none" w:sz="0" w:space="0" w:color="auto"/>
          </w:divBdr>
          <w:divsChild>
            <w:div w:id="2085639144">
              <w:marLeft w:val="0"/>
              <w:marRight w:val="0"/>
              <w:marTop w:val="0"/>
              <w:marBottom w:val="0"/>
              <w:divBdr>
                <w:top w:val="none" w:sz="0" w:space="0" w:color="auto"/>
                <w:left w:val="none" w:sz="0" w:space="0" w:color="auto"/>
                <w:bottom w:val="none" w:sz="0" w:space="0" w:color="auto"/>
                <w:right w:val="none" w:sz="0" w:space="0" w:color="auto"/>
              </w:divBdr>
              <w:divsChild>
                <w:div w:id="2085639158">
                  <w:marLeft w:val="0"/>
                  <w:marRight w:val="0"/>
                  <w:marTop w:val="0"/>
                  <w:marBottom w:val="0"/>
                  <w:divBdr>
                    <w:top w:val="none" w:sz="0" w:space="0" w:color="auto"/>
                    <w:left w:val="none" w:sz="0" w:space="0" w:color="auto"/>
                    <w:bottom w:val="none" w:sz="0" w:space="0" w:color="auto"/>
                    <w:right w:val="none" w:sz="0" w:space="0" w:color="auto"/>
                  </w:divBdr>
                  <w:divsChild>
                    <w:div w:id="2085639139">
                      <w:marLeft w:val="0"/>
                      <w:marRight w:val="0"/>
                      <w:marTop w:val="0"/>
                      <w:marBottom w:val="0"/>
                      <w:divBdr>
                        <w:top w:val="single" w:sz="4" w:space="0" w:color="B5B5B5"/>
                        <w:left w:val="single" w:sz="4" w:space="0" w:color="B5B5B5"/>
                        <w:bottom w:val="single" w:sz="4" w:space="0" w:color="B5B5B5"/>
                        <w:right w:val="single" w:sz="4" w:space="0" w:color="B5B5B5"/>
                      </w:divBdr>
                    </w:div>
                  </w:divsChild>
                </w:div>
              </w:divsChild>
            </w:div>
          </w:divsChild>
        </w:div>
      </w:divsChild>
    </w:div>
    <w:div w:id="2085639134">
      <w:marLeft w:val="0"/>
      <w:marRight w:val="0"/>
      <w:marTop w:val="0"/>
      <w:marBottom w:val="0"/>
      <w:divBdr>
        <w:top w:val="none" w:sz="0" w:space="0" w:color="auto"/>
        <w:left w:val="none" w:sz="0" w:space="0" w:color="auto"/>
        <w:bottom w:val="none" w:sz="0" w:space="0" w:color="auto"/>
        <w:right w:val="none" w:sz="0" w:space="0" w:color="auto"/>
      </w:divBdr>
    </w:div>
    <w:div w:id="2085639135">
      <w:marLeft w:val="0"/>
      <w:marRight w:val="0"/>
      <w:marTop w:val="0"/>
      <w:marBottom w:val="0"/>
      <w:divBdr>
        <w:top w:val="none" w:sz="0" w:space="0" w:color="auto"/>
        <w:left w:val="none" w:sz="0" w:space="0" w:color="auto"/>
        <w:bottom w:val="none" w:sz="0" w:space="0" w:color="auto"/>
        <w:right w:val="none" w:sz="0" w:space="0" w:color="auto"/>
      </w:divBdr>
    </w:div>
    <w:div w:id="2085639137">
      <w:marLeft w:val="0"/>
      <w:marRight w:val="0"/>
      <w:marTop w:val="0"/>
      <w:marBottom w:val="0"/>
      <w:divBdr>
        <w:top w:val="none" w:sz="0" w:space="0" w:color="auto"/>
        <w:left w:val="none" w:sz="0" w:space="0" w:color="auto"/>
        <w:bottom w:val="none" w:sz="0" w:space="0" w:color="auto"/>
        <w:right w:val="none" w:sz="0" w:space="0" w:color="auto"/>
      </w:divBdr>
    </w:div>
    <w:div w:id="2085639140">
      <w:marLeft w:val="0"/>
      <w:marRight w:val="0"/>
      <w:marTop w:val="0"/>
      <w:marBottom w:val="0"/>
      <w:divBdr>
        <w:top w:val="none" w:sz="0" w:space="0" w:color="auto"/>
        <w:left w:val="none" w:sz="0" w:space="0" w:color="auto"/>
        <w:bottom w:val="none" w:sz="0" w:space="0" w:color="auto"/>
        <w:right w:val="none" w:sz="0" w:space="0" w:color="auto"/>
      </w:divBdr>
    </w:div>
    <w:div w:id="2085639141">
      <w:marLeft w:val="0"/>
      <w:marRight w:val="0"/>
      <w:marTop w:val="0"/>
      <w:marBottom w:val="0"/>
      <w:divBdr>
        <w:top w:val="none" w:sz="0" w:space="0" w:color="auto"/>
        <w:left w:val="none" w:sz="0" w:space="0" w:color="auto"/>
        <w:bottom w:val="none" w:sz="0" w:space="0" w:color="auto"/>
        <w:right w:val="none" w:sz="0" w:space="0" w:color="auto"/>
      </w:divBdr>
    </w:div>
    <w:div w:id="2085639145">
      <w:marLeft w:val="0"/>
      <w:marRight w:val="0"/>
      <w:marTop w:val="0"/>
      <w:marBottom w:val="0"/>
      <w:divBdr>
        <w:top w:val="none" w:sz="0" w:space="0" w:color="auto"/>
        <w:left w:val="none" w:sz="0" w:space="0" w:color="auto"/>
        <w:bottom w:val="none" w:sz="0" w:space="0" w:color="auto"/>
        <w:right w:val="none" w:sz="0" w:space="0" w:color="auto"/>
      </w:divBdr>
      <w:divsChild>
        <w:div w:id="2085639154">
          <w:marLeft w:val="0"/>
          <w:marRight w:val="0"/>
          <w:marTop w:val="0"/>
          <w:marBottom w:val="0"/>
          <w:divBdr>
            <w:top w:val="none" w:sz="0" w:space="0" w:color="auto"/>
            <w:left w:val="none" w:sz="0" w:space="0" w:color="auto"/>
            <w:bottom w:val="none" w:sz="0" w:space="0" w:color="auto"/>
            <w:right w:val="none" w:sz="0" w:space="0" w:color="auto"/>
          </w:divBdr>
          <w:divsChild>
            <w:div w:id="2085639150">
              <w:marLeft w:val="0"/>
              <w:marRight w:val="0"/>
              <w:marTop w:val="0"/>
              <w:marBottom w:val="0"/>
              <w:divBdr>
                <w:top w:val="none" w:sz="0" w:space="0" w:color="auto"/>
                <w:left w:val="none" w:sz="0" w:space="0" w:color="auto"/>
                <w:bottom w:val="none" w:sz="0" w:space="0" w:color="auto"/>
                <w:right w:val="none" w:sz="0" w:space="0" w:color="auto"/>
              </w:divBdr>
              <w:divsChild>
                <w:div w:id="2085639131">
                  <w:marLeft w:val="0"/>
                  <w:marRight w:val="0"/>
                  <w:marTop w:val="0"/>
                  <w:marBottom w:val="0"/>
                  <w:divBdr>
                    <w:top w:val="none" w:sz="0" w:space="0" w:color="auto"/>
                    <w:left w:val="none" w:sz="0" w:space="0" w:color="auto"/>
                    <w:bottom w:val="none" w:sz="0" w:space="0" w:color="auto"/>
                    <w:right w:val="none" w:sz="0" w:space="0" w:color="auto"/>
                  </w:divBdr>
                  <w:divsChild>
                    <w:div w:id="2085639124">
                      <w:marLeft w:val="0"/>
                      <w:marRight w:val="0"/>
                      <w:marTop w:val="0"/>
                      <w:marBottom w:val="0"/>
                      <w:divBdr>
                        <w:top w:val="single" w:sz="6" w:space="0" w:color="B5B5B5"/>
                        <w:left w:val="single" w:sz="6" w:space="0" w:color="B5B5B5"/>
                        <w:bottom w:val="single" w:sz="6" w:space="0" w:color="B5B5B5"/>
                        <w:right w:val="single" w:sz="6" w:space="0" w:color="B5B5B5"/>
                      </w:divBdr>
                    </w:div>
                  </w:divsChild>
                </w:div>
              </w:divsChild>
            </w:div>
          </w:divsChild>
        </w:div>
      </w:divsChild>
    </w:div>
    <w:div w:id="2085639146">
      <w:marLeft w:val="0"/>
      <w:marRight w:val="0"/>
      <w:marTop w:val="0"/>
      <w:marBottom w:val="0"/>
      <w:divBdr>
        <w:top w:val="none" w:sz="0" w:space="0" w:color="auto"/>
        <w:left w:val="none" w:sz="0" w:space="0" w:color="auto"/>
        <w:bottom w:val="none" w:sz="0" w:space="0" w:color="auto"/>
        <w:right w:val="none" w:sz="0" w:space="0" w:color="auto"/>
      </w:divBdr>
    </w:div>
    <w:div w:id="2085639153">
      <w:marLeft w:val="0"/>
      <w:marRight w:val="0"/>
      <w:marTop w:val="0"/>
      <w:marBottom w:val="0"/>
      <w:divBdr>
        <w:top w:val="none" w:sz="0" w:space="0" w:color="auto"/>
        <w:left w:val="none" w:sz="0" w:space="0" w:color="auto"/>
        <w:bottom w:val="none" w:sz="0" w:space="0" w:color="auto"/>
        <w:right w:val="none" w:sz="0" w:space="0" w:color="auto"/>
      </w:divBdr>
    </w:div>
    <w:div w:id="2085639157">
      <w:marLeft w:val="0"/>
      <w:marRight w:val="0"/>
      <w:marTop w:val="0"/>
      <w:marBottom w:val="0"/>
      <w:divBdr>
        <w:top w:val="none" w:sz="0" w:space="0" w:color="auto"/>
        <w:left w:val="none" w:sz="0" w:space="0" w:color="auto"/>
        <w:bottom w:val="none" w:sz="0" w:space="0" w:color="auto"/>
        <w:right w:val="none" w:sz="0" w:space="0" w:color="auto"/>
      </w:divBdr>
      <w:divsChild>
        <w:div w:id="2085639138">
          <w:marLeft w:val="0"/>
          <w:marRight w:val="0"/>
          <w:marTop w:val="0"/>
          <w:marBottom w:val="0"/>
          <w:divBdr>
            <w:top w:val="none" w:sz="0" w:space="0" w:color="auto"/>
            <w:left w:val="none" w:sz="0" w:space="0" w:color="auto"/>
            <w:bottom w:val="none" w:sz="0" w:space="0" w:color="auto"/>
            <w:right w:val="none" w:sz="0" w:space="0" w:color="auto"/>
          </w:divBdr>
          <w:divsChild>
            <w:div w:id="2085639156">
              <w:marLeft w:val="0"/>
              <w:marRight w:val="0"/>
              <w:marTop w:val="0"/>
              <w:marBottom w:val="0"/>
              <w:divBdr>
                <w:top w:val="none" w:sz="0" w:space="0" w:color="auto"/>
                <w:left w:val="none" w:sz="0" w:space="0" w:color="auto"/>
                <w:bottom w:val="none" w:sz="0" w:space="0" w:color="auto"/>
                <w:right w:val="none" w:sz="0" w:space="0" w:color="auto"/>
              </w:divBdr>
              <w:divsChild>
                <w:div w:id="2085639165">
                  <w:marLeft w:val="0"/>
                  <w:marRight w:val="0"/>
                  <w:marTop w:val="0"/>
                  <w:marBottom w:val="0"/>
                  <w:divBdr>
                    <w:top w:val="none" w:sz="0" w:space="0" w:color="auto"/>
                    <w:left w:val="none" w:sz="0" w:space="0" w:color="auto"/>
                    <w:bottom w:val="none" w:sz="0" w:space="0" w:color="auto"/>
                    <w:right w:val="none" w:sz="0" w:space="0" w:color="auto"/>
                  </w:divBdr>
                  <w:divsChild>
                    <w:div w:id="2085639185">
                      <w:marLeft w:val="0"/>
                      <w:marRight w:val="0"/>
                      <w:marTop w:val="0"/>
                      <w:marBottom w:val="0"/>
                      <w:divBdr>
                        <w:top w:val="single" w:sz="6" w:space="0" w:color="B5B5B5"/>
                        <w:left w:val="single" w:sz="6" w:space="0" w:color="B5B5B5"/>
                        <w:bottom w:val="single" w:sz="6" w:space="0" w:color="B5B5B5"/>
                        <w:right w:val="single" w:sz="6" w:space="0" w:color="B5B5B5"/>
                      </w:divBdr>
                    </w:div>
                  </w:divsChild>
                </w:div>
              </w:divsChild>
            </w:div>
          </w:divsChild>
        </w:div>
      </w:divsChild>
    </w:div>
    <w:div w:id="2085639160">
      <w:marLeft w:val="0"/>
      <w:marRight w:val="0"/>
      <w:marTop w:val="0"/>
      <w:marBottom w:val="0"/>
      <w:divBdr>
        <w:top w:val="none" w:sz="0" w:space="0" w:color="auto"/>
        <w:left w:val="none" w:sz="0" w:space="0" w:color="auto"/>
        <w:bottom w:val="none" w:sz="0" w:space="0" w:color="auto"/>
        <w:right w:val="none" w:sz="0" w:space="0" w:color="auto"/>
      </w:divBdr>
    </w:div>
    <w:div w:id="2085639162">
      <w:marLeft w:val="0"/>
      <w:marRight w:val="0"/>
      <w:marTop w:val="0"/>
      <w:marBottom w:val="0"/>
      <w:divBdr>
        <w:top w:val="none" w:sz="0" w:space="0" w:color="auto"/>
        <w:left w:val="none" w:sz="0" w:space="0" w:color="auto"/>
        <w:bottom w:val="none" w:sz="0" w:space="0" w:color="auto"/>
        <w:right w:val="none" w:sz="0" w:space="0" w:color="auto"/>
      </w:divBdr>
      <w:divsChild>
        <w:div w:id="2085639155">
          <w:marLeft w:val="0"/>
          <w:marRight w:val="0"/>
          <w:marTop w:val="0"/>
          <w:marBottom w:val="0"/>
          <w:divBdr>
            <w:top w:val="none" w:sz="0" w:space="0" w:color="auto"/>
            <w:left w:val="none" w:sz="0" w:space="0" w:color="auto"/>
            <w:bottom w:val="none" w:sz="0" w:space="0" w:color="auto"/>
            <w:right w:val="none" w:sz="0" w:space="0" w:color="auto"/>
          </w:divBdr>
          <w:divsChild>
            <w:div w:id="2085639148">
              <w:marLeft w:val="0"/>
              <w:marRight w:val="0"/>
              <w:marTop w:val="0"/>
              <w:marBottom w:val="0"/>
              <w:divBdr>
                <w:top w:val="none" w:sz="0" w:space="0" w:color="auto"/>
                <w:left w:val="none" w:sz="0" w:space="0" w:color="auto"/>
                <w:bottom w:val="none" w:sz="0" w:space="0" w:color="auto"/>
                <w:right w:val="none" w:sz="0" w:space="0" w:color="auto"/>
              </w:divBdr>
              <w:divsChild>
                <w:div w:id="2085639147">
                  <w:marLeft w:val="0"/>
                  <w:marRight w:val="0"/>
                  <w:marTop w:val="0"/>
                  <w:marBottom w:val="0"/>
                  <w:divBdr>
                    <w:top w:val="none" w:sz="0" w:space="0" w:color="auto"/>
                    <w:left w:val="none" w:sz="0" w:space="0" w:color="auto"/>
                    <w:bottom w:val="none" w:sz="0" w:space="0" w:color="auto"/>
                    <w:right w:val="none" w:sz="0" w:space="0" w:color="auto"/>
                  </w:divBdr>
                  <w:divsChild>
                    <w:div w:id="2085639173">
                      <w:marLeft w:val="0"/>
                      <w:marRight w:val="0"/>
                      <w:marTop w:val="0"/>
                      <w:marBottom w:val="0"/>
                      <w:divBdr>
                        <w:top w:val="single" w:sz="8" w:space="0" w:color="B5B5B5"/>
                        <w:left w:val="single" w:sz="8" w:space="0" w:color="B5B5B5"/>
                        <w:bottom w:val="single" w:sz="8" w:space="0" w:color="B5B5B5"/>
                        <w:right w:val="single" w:sz="8" w:space="0" w:color="B5B5B5"/>
                      </w:divBdr>
                    </w:div>
                  </w:divsChild>
                </w:div>
              </w:divsChild>
            </w:div>
          </w:divsChild>
        </w:div>
      </w:divsChild>
    </w:div>
    <w:div w:id="2085639163">
      <w:marLeft w:val="0"/>
      <w:marRight w:val="0"/>
      <w:marTop w:val="0"/>
      <w:marBottom w:val="0"/>
      <w:divBdr>
        <w:top w:val="none" w:sz="0" w:space="0" w:color="auto"/>
        <w:left w:val="none" w:sz="0" w:space="0" w:color="auto"/>
        <w:bottom w:val="none" w:sz="0" w:space="0" w:color="auto"/>
        <w:right w:val="none" w:sz="0" w:space="0" w:color="auto"/>
      </w:divBdr>
      <w:divsChild>
        <w:div w:id="2085639118">
          <w:marLeft w:val="0"/>
          <w:marRight w:val="0"/>
          <w:marTop w:val="0"/>
          <w:marBottom w:val="0"/>
          <w:divBdr>
            <w:top w:val="none" w:sz="0" w:space="0" w:color="auto"/>
            <w:left w:val="none" w:sz="0" w:space="0" w:color="auto"/>
            <w:bottom w:val="none" w:sz="0" w:space="0" w:color="auto"/>
            <w:right w:val="none" w:sz="0" w:space="0" w:color="auto"/>
          </w:divBdr>
          <w:divsChild>
            <w:div w:id="2085639132">
              <w:marLeft w:val="0"/>
              <w:marRight w:val="0"/>
              <w:marTop w:val="0"/>
              <w:marBottom w:val="0"/>
              <w:divBdr>
                <w:top w:val="none" w:sz="0" w:space="0" w:color="auto"/>
                <w:left w:val="none" w:sz="0" w:space="0" w:color="auto"/>
                <w:bottom w:val="none" w:sz="0" w:space="0" w:color="auto"/>
                <w:right w:val="none" w:sz="0" w:space="0" w:color="auto"/>
              </w:divBdr>
              <w:divsChild>
                <w:div w:id="2085639149">
                  <w:marLeft w:val="0"/>
                  <w:marRight w:val="0"/>
                  <w:marTop w:val="0"/>
                  <w:marBottom w:val="0"/>
                  <w:divBdr>
                    <w:top w:val="none" w:sz="0" w:space="0" w:color="auto"/>
                    <w:left w:val="none" w:sz="0" w:space="0" w:color="auto"/>
                    <w:bottom w:val="none" w:sz="0" w:space="0" w:color="auto"/>
                    <w:right w:val="none" w:sz="0" w:space="0" w:color="auto"/>
                  </w:divBdr>
                  <w:divsChild>
                    <w:div w:id="2085639171">
                      <w:marLeft w:val="0"/>
                      <w:marRight w:val="0"/>
                      <w:marTop w:val="0"/>
                      <w:marBottom w:val="0"/>
                      <w:divBdr>
                        <w:top w:val="single" w:sz="4" w:space="0" w:color="B5B5B5"/>
                        <w:left w:val="single" w:sz="4" w:space="0" w:color="B5B5B5"/>
                        <w:bottom w:val="single" w:sz="4" w:space="0" w:color="B5B5B5"/>
                        <w:right w:val="single" w:sz="4" w:space="0" w:color="B5B5B5"/>
                      </w:divBdr>
                    </w:div>
                  </w:divsChild>
                </w:div>
              </w:divsChild>
            </w:div>
          </w:divsChild>
        </w:div>
      </w:divsChild>
    </w:div>
    <w:div w:id="2085639164">
      <w:marLeft w:val="0"/>
      <w:marRight w:val="0"/>
      <w:marTop w:val="0"/>
      <w:marBottom w:val="0"/>
      <w:divBdr>
        <w:top w:val="none" w:sz="0" w:space="0" w:color="auto"/>
        <w:left w:val="none" w:sz="0" w:space="0" w:color="auto"/>
        <w:bottom w:val="none" w:sz="0" w:space="0" w:color="auto"/>
        <w:right w:val="none" w:sz="0" w:space="0" w:color="auto"/>
      </w:divBdr>
    </w:div>
    <w:div w:id="2085639167">
      <w:marLeft w:val="0"/>
      <w:marRight w:val="0"/>
      <w:marTop w:val="0"/>
      <w:marBottom w:val="0"/>
      <w:divBdr>
        <w:top w:val="none" w:sz="0" w:space="0" w:color="auto"/>
        <w:left w:val="none" w:sz="0" w:space="0" w:color="auto"/>
        <w:bottom w:val="none" w:sz="0" w:space="0" w:color="auto"/>
        <w:right w:val="none" w:sz="0" w:space="0" w:color="auto"/>
      </w:divBdr>
    </w:div>
    <w:div w:id="2085639168">
      <w:marLeft w:val="0"/>
      <w:marRight w:val="0"/>
      <w:marTop w:val="0"/>
      <w:marBottom w:val="0"/>
      <w:divBdr>
        <w:top w:val="none" w:sz="0" w:space="0" w:color="auto"/>
        <w:left w:val="none" w:sz="0" w:space="0" w:color="auto"/>
        <w:bottom w:val="none" w:sz="0" w:space="0" w:color="auto"/>
        <w:right w:val="none" w:sz="0" w:space="0" w:color="auto"/>
      </w:divBdr>
    </w:div>
    <w:div w:id="2085639169">
      <w:marLeft w:val="0"/>
      <w:marRight w:val="0"/>
      <w:marTop w:val="0"/>
      <w:marBottom w:val="0"/>
      <w:divBdr>
        <w:top w:val="none" w:sz="0" w:space="0" w:color="auto"/>
        <w:left w:val="none" w:sz="0" w:space="0" w:color="auto"/>
        <w:bottom w:val="none" w:sz="0" w:space="0" w:color="auto"/>
        <w:right w:val="none" w:sz="0" w:space="0" w:color="auto"/>
      </w:divBdr>
    </w:div>
    <w:div w:id="2085639170">
      <w:marLeft w:val="0"/>
      <w:marRight w:val="0"/>
      <w:marTop w:val="0"/>
      <w:marBottom w:val="0"/>
      <w:divBdr>
        <w:top w:val="none" w:sz="0" w:space="0" w:color="auto"/>
        <w:left w:val="none" w:sz="0" w:space="0" w:color="auto"/>
        <w:bottom w:val="none" w:sz="0" w:space="0" w:color="auto"/>
        <w:right w:val="none" w:sz="0" w:space="0" w:color="auto"/>
      </w:divBdr>
    </w:div>
    <w:div w:id="2085639172">
      <w:marLeft w:val="0"/>
      <w:marRight w:val="0"/>
      <w:marTop w:val="0"/>
      <w:marBottom w:val="0"/>
      <w:divBdr>
        <w:top w:val="none" w:sz="0" w:space="0" w:color="auto"/>
        <w:left w:val="none" w:sz="0" w:space="0" w:color="auto"/>
        <w:bottom w:val="none" w:sz="0" w:space="0" w:color="auto"/>
        <w:right w:val="none" w:sz="0" w:space="0" w:color="auto"/>
      </w:divBdr>
    </w:div>
    <w:div w:id="2085639174">
      <w:marLeft w:val="0"/>
      <w:marRight w:val="0"/>
      <w:marTop w:val="0"/>
      <w:marBottom w:val="0"/>
      <w:divBdr>
        <w:top w:val="none" w:sz="0" w:space="0" w:color="auto"/>
        <w:left w:val="none" w:sz="0" w:space="0" w:color="auto"/>
        <w:bottom w:val="none" w:sz="0" w:space="0" w:color="auto"/>
        <w:right w:val="none" w:sz="0" w:space="0" w:color="auto"/>
      </w:divBdr>
    </w:div>
    <w:div w:id="2085639175">
      <w:marLeft w:val="0"/>
      <w:marRight w:val="0"/>
      <w:marTop w:val="0"/>
      <w:marBottom w:val="0"/>
      <w:divBdr>
        <w:top w:val="none" w:sz="0" w:space="0" w:color="auto"/>
        <w:left w:val="none" w:sz="0" w:space="0" w:color="auto"/>
        <w:bottom w:val="none" w:sz="0" w:space="0" w:color="auto"/>
        <w:right w:val="none" w:sz="0" w:space="0" w:color="auto"/>
      </w:divBdr>
    </w:div>
    <w:div w:id="2085639176">
      <w:marLeft w:val="0"/>
      <w:marRight w:val="0"/>
      <w:marTop w:val="0"/>
      <w:marBottom w:val="0"/>
      <w:divBdr>
        <w:top w:val="none" w:sz="0" w:space="0" w:color="auto"/>
        <w:left w:val="none" w:sz="0" w:space="0" w:color="auto"/>
        <w:bottom w:val="none" w:sz="0" w:space="0" w:color="auto"/>
        <w:right w:val="none" w:sz="0" w:space="0" w:color="auto"/>
      </w:divBdr>
    </w:div>
    <w:div w:id="2085639177">
      <w:marLeft w:val="0"/>
      <w:marRight w:val="0"/>
      <w:marTop w:val="0"/>
      <w:marBottom w:val="0"/>
      <w:divBdr>
        <w:top w:val="none" w:sz="0" w:space="0" w:color="auto"/>
        <w:left w:val="none" w:sz="0" w:space="0" w:color="auto"/>
        <w:bottom w:val="none" w:sz="0" w:space="0" w:color="auto"/>
        <w:right w:val="none" w:sz="0" w:space="0" w:color="auto"/>
      </w:divBdr>
    </w:div>
    <w:div w:id="2085639178">
      <w:marLeft w:val="0"/>
      <w:marRight w:val="0"/>
      <w:marTop w:val="0"/>
      <w:marBottom w:val="0"/>
      <w:divBdr>
        <w:top w:val="none" w:sz="0" w:space="0" w:color="auto"/>
        <w:left w:val="none" w:sz="0" w:space="0" w:color="auto"/>
        <w:bottom w:val="none" w:sz="0" w:space="0" w:color="auto"/>
        <w:right w:val="none" w:sz="0" w:space="0" w:color="auto"/>
      </w:divBdr>
    </w:div>
    <w:div w:id="2085639179">
      <w:marLeft w:val="0"/>
      <w:marRight w:val="0"/>
      <w:marTop w:val="0"/>
      <w:marBottom w:val="0"/>
      <w:divBdr>
        <w:top w:val="none" w:sz="0" w:space="0" w:color="auto"/>
        <w:left w:val="none" w:sz="0" w:space="0" w:color="auto"/>
        <w:bottom w:val="none" w:sz="0" w:space="0" w:color="auto"/>
        <w:right w:val="none" w:sz="0" w:space="0" w:color="auto"/>
      </w:divBdr>
    </w:div>
    <w:div w:id="2085639180">
      <w:marLeft w:val="0"/>
      <w:marRight w:val="0"/>
      <w:marTop w:val="0"/>
      <w:marBottom w:val="0"/>
      <w:divBdr>
        <w:top w:val="none" w:sz="0" w:space="0" w:color="auto"/>
        <w:left w:val="none" w:sz="0" w:space="0" w:color="auto"/>
        <w:bottom w:val="none" w:sz="0" w:space="0" w:color="auto"/>
        <w:right w:val="none" w:sz="0" w:space="0" w:color="auto"/>
      </w:divBdr>
    </w:div>
    <w:div w:id="2085639181">
      <w:marLeft w:val="0"/>
      <w:marRight w:val="0"/>
      <w:marTop w:val="0"/>
      <w:marBottom w:val="0"/>
      <w:divBdr>
        <w:top w:val="none" w:sz="0" w:space="0" w:color="auto"/>
        <w:left w:val="none" w:sz="0" w:space="0" w:color="auto"/>
        <w:bottom w:val="none" w:sz="0" w:space="0" w:color="auto"/>
        <w:right w:val="none" w:sz="0" w:space="0" w:color="auto"/>
      </w:divBdr>
    </w:div>
    <w:div w:id="2085639182">
      <w:marLeft w:val="0"/>
      <w:marRight w:val="0"/>
      <w:marTop w:val="0"/>
      <w:marBottom w:val="0"/>
      <w:divBdr>
        <w:top w:val="none" w:sz="0" w:space="0" w:color="auto"/>
        <w:left w:val="none" w:sz="0" w:space="0" w:color="auto"/>
        <w:bottom w:val="none" w:sz="0" w:space="0" w:color="auto"/>
        <w:right w:val="none" w:sz="0" w:space="0" w:color="auto"/>
      </w:divBdr>
    </w:div>
    <w:div w:id="2085639183">
      <w:marLeft w:val="0"/>
      <w:marRight w:val="0"/>
      <w:marTop w:val="0"/>
      <w:marBottom w:val="0"/>
      <w:divBdr>
        <w:top w:val="none" w:sz="0" w:space="0" w:color="auto"/>
        <w:left w:val="none" w:sz="0" w:space="0" w:color="auto"/>
        <w:bottom w:val="none" w:sz="0" w:space="0" w:color="auto"/>
        <w:right w:val="none" w:sz="0" w:space="0" w:color="auto"/>
      </w:divBdr>
    </w:div>
    <w:div w:id="2085639184">
      <w:marLeft w:val="0"/>
      <w:marRight w:val="0"/>
      <w:marTop w:val="0"/>
      <w:marBottom w:val="0"/>
      <w:divBdr>
        <w:top w:val="none" w:sz="0" w:space="0" w:color="auto"/>
        <w:left w:val="none" w:sz="0" w:space="0" w:color="auto"/>
        <w:bottom w:val="none" w:sz="0" w:space="0" w:color="auto"/>
        <w:right w:val="none" w:sz="0" w:space="0" w:color="auto"/>
      </w:divBdr>
    </w:div>
    <w:div w:id="2085639187">
      <w:marLeft w:val="0"/>
      <w:marRight w:val="0"/>
      <w:marTop w:val="0"/>
      <w:marBottom w:val="0"/>
      <w:divBdr>
        <w:top w:val="none" w:sz="0" w:space="0" w:color="auto"/>
        <w:left w:val="none" w:sz="0" w:space="0" w:color="auto"/>
        <w:bottom w:val="none" w:sz="0" w:space="0" w:color="auto"/>
        <w:right w:val="none" w:sz="0" w:space="0" w:color="auto"/>
      </w:divBdr>
      <w:divsChild>
        <w:div w:id="2085639186">
          <w:marLeft w:val="0"/>
          <w:marRight w:val="0"/>
          <w:marTop w:val="0"/>
          <w:marBottom w:val="0"/>
          <w:divBdr>
            <w:top w:val="none" w:sz="0" w:space="0" w:color="auto"/>
            <w:left w:val="none" w:sz="0" w:space="0" w:color="auto"/>
            <w:bottom w:val="none" w:sz="0" w:space="0" w:color="auto"/>
            <w:right w:val="none" w:sz="0" w:space="0" w:color="auto"/>
          </w:divBdr>
        </w:div>
      </w:divsChild>
    </w:div>
    <w:div w:id="2085639189">
      <w:marLeft w:val="0"/>
      <w:marRight w:val="0"/>
      <w:marTop w:val="0"/>
      <w:marBottom w:val="0"/>
      <w:divBdr>
        <w:top w:val="none" w:sz="0" w:space="0" w:color="auto"/>
        <w:left w:val="none" w:sz="0" w:space="0" w:color="auto"/>
        <w:bottom w:val="none" w:sz="0" w:space="0" w:color="auto"/>
        <w:right w:val="none" w:sz="0" w:space="0" w:color="auto"/>
      </w:divBdr>
      <w:divsChild>
        <w:div w:id="2085639188">
          <w:marLeft w:val="0"/>
          <w:marRight w:val="0"/>
          <w:marTop w:val="0"/>
          <w:marBottom w:val="0"/>
          <w:divBdr>
            <w:top w:val="none" w:sz="0" w:space="0" w:color="auto"/>
            <w:left w:val="none" w:sz="0" w:space="0" w:color="auto"/>
            <w:bottom w:val="none" w:sz="0" w:space="0" w:color="auto"/>
            <w:right w:val="none" w:sz="0" w:space="0" w:color="auto"/>
          </w:divBdr>
        </w:div>
      </w:divsChild>
    </w:div>
    <w:div w:id="2085639190">
      <w:marLeft w:val="0"/>
      <w:marRight w:val="0"/>
      <w:marTop w:val="0"/>
      <w:marBottom w:val="0"/>
      <w:divBdr>
        <w:top w:val="none" w:sz="0" w:space="0" w:color="auto"/>
        <w:left w:val="none" w:sz="0" w:space="0" w:color="auto"/>
        <w:bottom w:val="none" w:sz="0" w:space="0" w:color="auto"/>
        <w:right w:val="none" w:sz="0" w:space="0" w:color="auto"/>
      </w:divBdr>
    </w:div>
    <w:div w:id="2085639200">
      <w:marLeft w:val="0"/>
      <w:marRight w:val="0"/>
      <w:marTop w:val="0"/>
      <w:marBottom w:val="0"/>
      <w:divBdr>
        <w:top w:val="none" w:sz="0" w:space="0" w:color="auto"/>
        <w:left w:val="none" w:sz="0" w:space="0" w:color="auto"/>
        <w:bottom w:val="none" w:sz="0" w:space="0" w:color="auto"/>
        <w:right w:val="none" w:sz="0" w:space="0" w:color="auto"/>
      </w:divBdr>
      <w:divsChild>
        <w:div w:id="2085639195">
          <w:marLeft w:val="0"/>
          <w:marRight w:val="0"/>
          <w:marTop w:val="0"/>
          <w:marBottom w:val="0"/>
          <w:divBdr>
            <w:top w:val="none" w:sz="0" w:space="0" w:color="auto"/>
            <w:left w:val="none" w:sz="0" w:space="0" w:color="auto"/>
            <w:bottom w:val="none" w:sz="0" w:space="0" w:color="auto"/>
            <w:right w:val="none" w:sz="0" w:space="0" w:color="auto"/>
          </w:divBdr>
          <w:divsChild>
            <w:div w:id="2085639203">
              <w:marLeft w:val="0"/>
              <w:marRight w:val="0"/>
              <w:marTop w:val="0"/>
              <w:marBottom w:val="0"/>
              <w:divBdr>
                <w:top w:val="none" w:sz="0" w:space="0" w:color="auto"/>
                <w:left w:val="none" w:sz="0" w:space="0" w:color="auto"/>
                <w:bottom w:val="none" w:sz="0" w:space="0" w:color="auto"/>
                <w:right w:val="none" w:sz="0" w:space="0" w:color="auto"/>
              </w:divBdr>
              <w:divsChild>
                <w:div w:id="2085639196">
                  <w:marLeft w:val="0"/>
                  <w:marRight w:val="0"/>
                  <w:marTop w:val="0"/>
                  <w:marBottom w:val="0"/>
                  <w:divBdr>
                    <w:top w:val="none" w:sz="0" w:space="0" w:color="auto"/>
                    <w:left w:val="none" w:sz="0" w:space="0" w:color="auto"/>
                    <w:bottom w:val="none" w:sz="0" w:space="0" w:color="auto"/>
                    <w:right w:val="none" w:sz="0" w:space="0" w:color="auto"/>
                  </w:divBdr>
                  <w:divsChild>
                    <w:div w:id="2085639192">
                      <w:marLeft w:val="0"/>
                      <w:marRight w:val="0"/>
                      <w:marTop w:val="0"/>
                      <w:marBottom w:val="0"/>
                      <w:divBdr>
                        <w:top w:val="none" w:sz="0" w:space="0" w:color="auto"/>
                        <w:left w:val="none" w:sz="0" w:space="0" w:color="auto"/>
                        <w:bottom w:val="none" w:sz="0" w:space="0" w:color="auto"/>
                        <w:right w:val="none" w:sz="0" w:space="0" w:color="auto"/>
                      </w:divBdr>
                      <w:divsChild>
                        <w:div w:id="2085639194">
                          <w:marLeft w:val="0"/>
                          <w:marRight w:val="0"/>
                          <w:marTop w:val="0"/>
                          <w:marBottom w:val="0"/>
                          <w:divBdr>
                            <w:top w:val="none" w:sz="0" w:space="0" w:color="auto"/>
                            <w:left w:val="none" w:sz="0" w:space="0" w:color="auto"/>
                            <w:bottom w:val="none" w:sz="0" w:space="0" w:color="auto"/>
                            <w:right w:val="none" w:sz="0" w:space="0" w:color="auto"/>
                          </w:divBdr>
                          <w:divsChild>
                            <w:div w:id="2085639193">
                              <w:marLeft w:val="0"/>
                              <w:marRight w:val="0"/>
                              <w:marTop w:val="0"/>
                              <w:marBottom w:val="0"/>
                              <w:divBdr>
                                <w:top w:val="none" w:sz="0" w:space="0" w:color="auto"/>
                                <w:left w:val="none" w:sz="0" w:space="0" w:color="auto"/>
                                <w:bottom w:val="none" w:sz="0" w:space="0" w:color="auto"/>
                                <w:right w:val="none" w:sz="0" w:space="0" w:color="auto"/>
                              </w:divBdr>
                              <w:divsChild>
                                <w:div w:id="2085639201">
                                  <w:marLeft w:val="0"/>
                                  <w:marRight w:val="0"/>
                                  <w:marTop w:val="0"/>
                                  <w:marBottom w:val="0"/>
                                  <w:divBdr>
                                    <w:top w:val="none" w:sz="0" w:space="0" w:color="auto"/>
                                    <w:left w:val="none" w:sz="0" w:space="0" w:color="auto"/>
                                    <w:bottom w:val="none" w:sz="0" w:space="0" w:color="auto"/>
                                    <w:right w:val="none" w:sz="0" w:space="0" w:color="auto"/>
                                  </w:divBdr>
                                  <w:divsChild>
                                    <w:div w:id="2085639198">
                                      <w:marLeft w:val="0"/>
                                      <w:marRight w:val="0"/>
                                      <w:marTop w:val="0"/>
                                      <w:marBottom w:val="0"/>
                                      <w:divBdr>
                                        <w:top w:val="none" w:sz="0" w:space="0" w:color="auto"/>
                                        <w:left w:val="none" w:sz="0" w:space="0" w:color="auto"/>
                                        <w:bottom w:val="none" w:sz="0" w:space="0" w:color="auto"/>
                                        <w:right w:val="none" w:sz="0" w:space="0" w:color="auto"/>
                                      </w:divBdr>
                                      <w:divsChild>
                                        <w:div w:id="2085639199">
                                          <w:marLeft w:val="0"/>
                                          <w:marRight w:val="0"/>
                                          <w:marTop w:val="0"/>
                                          <w:marBottom w:val="0"/>
                                          <w:divBdr>
                                            <w:top w:val="none" w:sz="0" w:space="0" w:color="auto"/>
                                            <w:left w:val="none" w:sz="0" w:space="0" w:color="auto"/>
                                            <w:bottom w:val="none" w:sz="0" w:space="0" w:color="auto"/>
                                            <w:right w:val="none" w:sz="0" w:space="0" w:color="auto"/>
                                          </w:divBdr>
                                          <w:divsChild>
                                            <w:div w:id="2085639191">
                                              <w:marLeft w:val="0"/>
                                              <w:marRight w:val="0"/>
                                              <w:marTop w:val="0"/>
                                              <w:marBottom w:val="0"/>
                                              <w:divBdr>
                                                <w:top w:val="none" w:sz="0" w:space="0" w:color="auto"/>
                                                <w:left w:val="none" w:sz="0" w:space="0" w:color="auto"/>
                                                <w:bottom w:val="none" w:sz="0" w:space="0" w:color="auto"/>
                                                <w:right w:val="none" w:sz="0" w:space="0" w:color="auto"/>
                                              </w:divBdr>
                                              <w:divsChild>
                                                <w:div w:id="2085639197">
                                                  <w:marLeft w:val="0"/>
                                                  <w:marRight w:val="0"/>
                                                  <w:marTop w:val="0"/>
                                                  <w:marBottom w:val="0"/>
                                                  <w:divBdr>
                                                    <w:top w:val="none" w:sz="0" w:space="0" w:color="auto"/>
                                                    <w:left w:val="none" w:sz="0" w:space="0" w:color="auto"/>
                                                    <w:bottom w:val="none" w:sz="0" w:space="0" w:color="auto"/>
                                                    <w:right w:val="none" w:sz="0" w:space="0" w:color="auto"/>
                                                  </w:divBdr>
                                                  <w:divsChild>
                                                    <w:div w:id="2085639202">
                                                      <w:marLeft w:val="0"/>
                                                      <w:marRight w:val="0"/>
                                                      <w:marTop w:val="0"/>
                                                      <w:marBottom w:val="0"/>
                                                      <w:divBdr>
                                                        <w:top w:val="none" w:sz="0" w:space="0" w:color="auto"/>
                                                        <w:left w:val="none" w:sz="0" w:space="0" w:color="auto"/>
                                                        <w:bottom w:val="none" w:sz="0" w:space="0" w:color="auto"/>
                                                        <w:right w:val="none" w:sz="0" w:space="0" w:color="auto"/>
                                                      </w:divBdr>
                                                      <w:divsChild>
                                                        <w:div w:id="20856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aike.baidu.com/view/193493.ht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25</Pages>
  <Words>1976</Words>
  <Characters>11269</Characters>
  <Application>Microsoft Office Word</Application>
  <DocSecurity>0</DocSecurity>
  <Lines>93</Lines>
  <Paragraphs>26</Paragraphs>
  <ScaleCrop>false</ScaleCrop>
  <Company>微软中国</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oempc</dc:creator>
  <cp:keywords/>
  <dc:description/>
  <cp:lastModifiedBy>Lizhen Cui</cp:lastModifiedBy>
  <cp:revision>22</cp:revision>
  <cp:lastPrinted>2015-12-16T01:52:00Z</cp:lastPrinted>
  <dcterms:created xsi:type="dcterms:W3CDTF">2016-11-18T05:11:00Z</dcterms:created>
  <dcterms:modified xsi:type="dcterms:W3CDTF">2016-11-26T04:12:00Z</dcterms:modified>
</cp:coreProperties>
</file>