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F3" w:rsidRDefault="00842368" w:rsidP="00842368">
      <w:pPr>
        <w:jc w:val="center"/>
        <w:rPr>
          <w:rFonts w:ascii="黑体" w:eastAsia="黑体" w:hAnsi="黑体" w:cs="宋体" w:hint="eastAsia"/>
          <w:b/>
          <w:color w:val="000000"/>
          <w:kern w:val="0"/>
          <w:sz w:val="32"/>
          <w:szCs w:val="32"/>
        </w:rPr>
      </w:pPr>
      <w:r w:rsidRPr="004721F3">
        <w:rPr>
          <w:rFonts w:ascii="黑体" w:eastAsia="黑体" w:hAnsi="黑体" w:hint="eastAsia"/>
          <w:b/>
          <w:sz w:val="32"/>
          <w:szCs w:val="32"/>
        </w:rPr>
        <w:t>山东大学</w:t>
      </w:r>
      <w:r w:rsidR="008F6D2E" w:rsidRPr="004721F3">
        <w:rPr>
          <w:rFonts w:ascii="黑体" w:eastAsia="黑体" w:hAnsi="黑体" w:hint="eastAsia"/>
          <w:b/>
          <w:sz w:val="32"/>
          <w:szCs w:val="32"/>
        </w:rPr>
        <w:t>外国语</w:t>
      </w:r>
      <w:r w:rsidRPr="004721F3">
        <w:rPr>
          <w:rFonts w:ascii="黑体" w:eastAsia="黑体" w:hAnsi="黑体" w:hint="eastAsia"/>
          <w:b/>
          <w:sz w:val="32"/>
          <w:szCs w:val="32"/>
        </w:rPr>
        <w:t>学院</w:t>
      </w:r>
      <w:r w:rsidR="008F6D2E" w:rsidRPr="004721F3">
        <w:rPr>
          <w:rFonts w:ascii="黑体" w:eastAsia="黑体" w:hAnsi="黑体" w:hint="eastAsia"/>
          <w:b/>
          <w:sz w:val="32"/>
          <w:szCs w:val="32"/>
        </w:rPr>
        <w:t>翻译</w:t>
      </w:r>
      <w:r w:rsidRPr="004721F3">
        <w:rPr>
          <w:rFonts w:ascii="黑体" w:eastAsia="黑体" w:hAnsi="黑体" w:hint="eastAsia"/>
          <w:b/>
          <w:sz w:val="32"/>
          <w:szCs w:val="32"/>
        </w:rPr>
        <w:t>专业</w:t>
      </w:r>
      <w:bookmarkStart w:id="0" w:name="OLE_LINK13"/>
      <w:bookmarkStart w:id="1" w:name="OLE_LINK6"/>
      <w:bookmarkStart w:id="2" w:name="OLE_LINK5"/>
      <w:r w:rsidRPr="004721F3">
        <w:rPr>
          <w:rFonts w:ascii="黑体" w:eastAsia="黑体" w:hAnsi="黑体" w:cs="宋体" w:hint="eastAsia"/>
          <w:b/>
          <w:color w:val="000000"/>
          <w:kern w:val="0"/>
          <w:sz w:val="32"/>
          <w:szCs w:val="32"/>
        </w:rPr>
        <w:t>人才培养状况报告</w:t>
      </w:r>
      <w:bookmarkEnd w:id="0"/>
      <w:bookmarkEnd w:id="1"/>
      <w:bookmarkEnd w:id="2"/>
    </w:p>
    <w:p w:rsidR="00842368" w:rsidRPr="004721F3" w:rsidRDefault="00842368" w:rsidP="00842368">
      <w:pPr>
        <w:jc w:val="center"/>
        <w:rPr>
          <w:rFonts w:ascii="黑体" w:eastAsia="黑体" w:hAnsi="黑体"/>
          <w:b/>
          <w:sz w:val="32"/>
          <w:szCs w:val="32"/>
        </w:rPr>
      </w:pPr>
      <w:r w:rsidRPr="004721F3">
        <w:rPr>
          <w:rFonts w:ascii="黑体" w:eastAsia="黑体" w:hAnsi="黑体" w:cs="宋体" w:hint="eastAsia"/>
          <w:b/>
          <w:kern w:val="0"/>
          <w:sz w:val="32"/>
          <w:szCs w:val="32"/>
        </w:rPr>
        <w:t>（2016年度）</w:t>
      </w:r>
    </w:p>
    <w:p w:rsidR="00842368" w:rsidRDefault="00842368" w:rsidP="004721F3">
      <w:pPr>
        <w:snapToGrid w:val="0"/>
        <w:spacing w:line="560" w:lineRule="exact"/>
        <w:rPr>
          <w:sz w:val="28"/>
        </w:rPr>
      </w:pPr>
    </w:p>
    <w:p w:rsidR="008662FC" w:rsidRPr="004721F3" w:rsidRDefault="008662FC" w:rsidP="004721F3">
      <w:pPr>
        <w:snapToGrid w:val="0"/>
        <w:spacing w:line="560" w:lineRule="exact"/>
        <w:ind w:firstLineChars="50" w:firstLine="161"/>
        <w:rPr>
          <w:rFonts w:ascii="仿宋" w:eastAsia="仿宋" w:hAnsi="仿宋"/>
          <w:b/>
          <w:sz w:val="32"/>
          <w:szCs w:val="32"/>
        </w:rPr>
      </w:pPr>
      <w:r w:rsidRPr="004721F3">
        <w:rPr>
          <w:rFonts w:ascii="仿宋" w:eastAsia="仿宋" w:hAnsi="仿宋" w:hint="eastAsia"/>
          <w:b/>
          <w:sz w:val="32"/>
          <w:szCs w:val="32"/>
        </w:rPr>
        <w:t>一、</w:t>
      </w:r>
      <w:r w:rsidR="00955F86" w:rsidRPr="004721F3">
        <w:rPr>
          <w:rFonts w:ascii="仿宋" w:eastAsia="仿宋" w:hAnsi="仿宋" w:hint="eastAsia"/>
          <w:b/>
          <w:sz w:val="32"/>
          <w:szCs w:val="32"/>
        </w:rPr>
        <w:t>培养目标与规格</w:t>
      </w:r>
      <w:bookmarkStart w:id="3" w:name="_GoBack"/>
      <w:bookmarkEnd w:id="3"/>
    </w:p>
    <w:p w:rsidR="00955F86" w:rsidRPr="004721F3" w:rsidRDefault="00262ECC" w:rsidP="004721F3">
      <w:pPr>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本专业培养德才兼备，具有国际视野，具有较强的双语能力、跨文化交际能力、实践能力、创新能力、就业创业能力的通用型翻译专业人才。毕业生应熟练掌握相关语言，树立良好的职业道德，了解中外社会文化，熟悉翻译基本理论，较好地掌握口笔译专业技能，初步掌握并运用翻译技术和工具，了解语言服务业的基本情况和翻译行业运作流程，能够胜任外交、经贸、教育、文化、科技等领域中一般难度的翻译、跨文化交流、语言服务等方面的工作。</w:t>
      </w:r>
    </w:p>
    <w:p w:rsidR="004721F3" w:rsidRDefault="004721F3" w:rsidP="004721F3">
      <w:pPr>
        <w:snapToGrid w:val="0"/>
        <w:spacing w:line="560" w:lineRule="exact"/>
        <w:ind w:firstLineChars="50" w:firstLine="161"/>
        <w:rPr>
          <w:rFonts w:ascii="仿宋" w:eastAsia="仿宋" w:hAnsi="仿宋" w:hint="eastAsia"/>
          <w:b/>
          <w:sz w:val="32"/>
          <w:szCs w:val="32"/>
        </w:rPr>
      </w:pPr>
    </w:p>
    <w:p w:rsidR="008662FC" w:rsidRPr="004721F3" w:rsidRDefault="008662FC" w:rsidP="004721F3">
      <w:pPr>
        <w:snapToGrid w:val="0"/>
        <w:spacing w:line="560" w:lineRule="exact"/>
        <w:ind w:firstLineChars="50" w:firstLine="161"/>
        <w:rPr>
          <w:rFonts w:ascii="仿宋" w:eastAsia="仿宋" w:hAnsi="仿宋"/>
          <w:b/>
          <w:sz w:val="32"/>
          <w:szCs w:val="32"/>
        </w:rPr>
      </w:pPr>
      <w:r w:rsidRPr="004721F3">
        <w:rPr>
          <w:rFonts w:ascii="仿宋" w:eastAsia="仿宋" w:hAnsi="仿宋" w:hint="eastAsia"/>
          <w:b/>
          <w:sz w:val="32"/>
          <w:szCs w:val="32"/>
        </w:rPr>
        <w:t>二、</w:t>
      </w:r>
      <w:r w:rsidR="00955F86" w:rsidRPr="004721F3">
        <w:rPr>
          <w:rFonts w:ascii="仿宋" w:eastAsia="仿宋" w:hAnsi="仿宋" w:hint="eastAsia"/>
          <w:b/>
          <w:sz w:val="32"/>
          <w:szCs w:val="32"/>
        </w:rPr>
        <w:t>培养能力</w:t>
      </w:r>
    </w:p>
    <w:p w:rsidR="008662FC" w:rsidRPr="004721F3" w:rsidRDefault="008662FC"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（一）</w:t>
      </w:r>
      <w:r w:rsidR="00955F86" w:rsidRPr="004721F3">
        <w:rPr>
          <w:rFonts w:ascii="仿宋" w:eastAsia="仿宋" w:hAnsi="仿宋" w:hint="eastAsia"/>
          <w:sz w:val="32"/>
          <w:szCs w:val="32"/>
        </w:rPr>
        <w:t>专业基本情况</w:t>
      </w:r>
    </w:p>
    <w:p w:rsidR="00262ECC" w:rsidRPr="004721F3" w:rsidRDefault="00262ECC" w:rsidP="004721F3">
      <w:pPr>
        <w:adjustRightInd w:val="0"/>
        <w:snapToGrid w:val="0"/>
        <w:spacing w:line="560" w:lineRule="exact"/>
        <w:ind w:firstLineChars="225" w:firstLine="720"/>
        <w:rPr>
          <w:rFonts w:ascii="仿宋" w:eastAsia="仿宋" w:hAnsi="仿宋"/>
          <w:sz w:val="32"/>
          <w:szCs w:val="32"/>
        </w:rPr>
      </w:pPr>
      <w:r w:rsidRPr="004721F3">
        <w:rPr>
          <w:rFonts w:ascii="仿宋" w:eastAsia="仿宋" w:hAnsi="仿宋" w:hint="eastAsia"/>
          <w:sz w:val="32"/>
          <w:szCs w:val="32"/>
        </w:rPr>
        <w:t>翻译专业自2008年获准设立以来，依照国家发展战略需求和社会对于翻译人才的要求优化专业培养方案。2013年被评为山东省特色专业。</w:t>
      </w:r>
    </w:p>
    <w:p w:rsidR="00FB7617" w:rsidRPr="004721F3" w:rsidRDefault="00262ECC" w:rsidP="004721F3">
      <w:pPr>
        <w:adjustRightInd w:val="0"/>
        <w:snapToGrid w:val="0"/>
        <w:spacing w:line="560" w:lineRule="exact"/>
        <w:ind w:firstLineChars="225" w:firstLine="720"/>
        <w:rPr>
          <w:rFonts w:ascii="仿宋" w:eastAsia="仿宋" w:hAnsi="仿宋"/>
          <w:sz w:val="32"/>
          <w:szCs w:val="32"/>
        </w:rPr>
      </w:pPr>
      <w:r w:rsidRPr="004721F3">
        <w:rPr>
          <w:rFonts w:ascii="仿宋" w:eastAsia="仿宋" w:hAnsi="仿宋" w:hint="eastAsia"/>
          <w:sz w:val="32"/>
          <w:szCs w:val="32"/>
        </w:rPr>
        <w:t>培养模式上，强调“人文化+国际化+专业化”，要求学生具备语言敏感性和良好的语言技能；具有好奇心、求知欲、创新意识和压力管理能力；具备责任感、诚信、知礼、客观、谦逊的道德品质；具备较强的语言能力和翻译能力；具有国际视野、人文素养、百科知识和团队合作精神。</w:t>
      </w:r>
    </w:p>
    <w:p w:rsidR="00206B4A" w:rsidRPr="004721F3" w:rsidRDefault="00262ECC" w:rsidP="004721F3">
      <w:pPr>
        <w:adjustRightInd w:val="0"/>
        <w:snapToGrid w:val="0"/>
        <w:spacing w:line="560" w:lineRule="exact"/>
        <w:ind w:firstLineChars="225" w:firstLine="720"/>
        <w:rPr>
          <w:rFonts w:ascii="仿宋" w:eastAsia="仿宋" w:hAnsi="仿宋"/>
          <w:sz w:val="32"/>
          <w:szCs w:val="32"/>
        </w:rPr>
      </w:pPr>
      <w:r w:rsidRPr="004721F3">
        <w:rPr>
          <w:rFonts w:ascii="仿宋" w:eastAsia="仿宋" w:hAnsi="仿宋" w:hint="eastAsia"/>
          <w:sz w:val="32"/>
          <w:szCs w:val="32"/>
        </w:rPr>
        <w:t>目前</w:t>
      </w:r>
      <w:r w:rsidR="00206B4A" w:rsidRPr="004721F3">
        <w:rPr>
          <w:rFonts w:ascii="仿宋" w:eastAsia="仿宋" w:hAnsi="仿宋" w:hint="eastAsia"/>
          <w:sz w:val="32"/>
          <w:szCs w:val="32"/>
        </w:rPr>
        <w:t>稳步发展。招生规模一直在30人左右。2015年，</w:t>
      </w:r>
      <w:r w:rsidR="00206B4A" w:rsidRPr="004721F3">
        <w:rPr>
          <w:rFonts w:ascii="仿宋" w:eastAsia="仿宋" w:hAnsi="仿宋" w:hint="eastAsia"/>
          <w:sz w:val="32"/>
          <w:szCs w:val="32"/>
        </w:rPr>
        <w:lastRenderedPageBreak/>
        <w:t>规模</w:t>
      </w:r>
      <w:r w:rsidRPr="004721F3">
        <w:rPr>
          <w:rFonts w:ascii="仿宋" w:eastAsia="仿宋" w:hAnsi="仿宋" w:hint="eastAsia"/>
          <w:sz w:val="32"/>
          <w:szCs w:val="32"/>
        </w:rPr>
        <w:t>稍有</w:t>
      </w:r>
      <w:r w:rsidR="00206B4A" w:rsidRPr="004721F3">
        <w:rPr>
          <w:rFonts w:ascii="仿宋" w:eastAsia="仿宋" w:hAnsi="仿宋" w:hint="eastAsia"/>
          <w:sz w:val="32"/>
          <w:szCs w:val="32"/>
        </w:rPr>
        <w:t>扩大，招生50人。目前已毕业学生148名，在校生</w:t>
      </w:r>
      <w:r w:rsidR="00FB7617" w:rsidRPr="004721F3">
        <w:rPr>
          <w:rFonts w:ascii="仿宋" w:eastAsia="仿宋" w:hAnsi="仿宋" w:hint="eastAsia"/>
          <w:sz w:val="32"/>
          <w:szCs w:val="32"/>
        </w:rPr>
        <w:t>138</w:t>
      </w:r>
      <w:r w:rsidR="00206B4A" w:rsidRPr="004721F3">
        <w:rPr>
          <w:rFonts w:ascii="仿宋" w:eastAsia="仿宋" w:hAnsi="仿宋" w:hint="eastAsia"/>
          <w:sz w:val="32"/>
          <w:szCs w:val="32"/>
        </w:rPr>
        <w:t>名。</w:t>
      </w:r>
    </w:p>
    <w:p w:rsidR="008662FC" w:rsidRPr="004721F3" w:rsidRDefault="008662FC"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（二）在校生规模</w:t>
      </w:r>
    </w:p>
    <w:p w:rsidR="00262ECC" w:rsidRPr="004721F3" w:rsidRDefault="00262ECC" w:rsidP="004721F3">
      <w:pPr>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截止2016年11月，</w:t>
      </w:r>
      <w:r w:rsidR="00206B4A" w:rsidRPr="004721F3">
        <w:rPr>
          <w:rFonts w:ascii="仿宋" w:eastAsia="仿宋" w:hAnsi="仿宋" w:hint="eastAsia"/>
          <w:sz w:val="32"/>
          <w:szCs w:val="32"/>
        </w:rPr>
        <w:t>本专业目前在校生有</w:t>
      </w:r>
      <w:r w:rsidR="00FB7617" w:rsidRPr="004721F3">
        <w:rPr>
          <w:rFonts w:ascii="仿宋" w:eastAsia="仿宋" w:hAnsi="仿宋" w:hint="eastAsia"/>
          <w:sz w:val="32"/>
          <w:szCs w:val="32"/>
        </w:rPr>
        <w:t>138</w:t>
      </w:r>
      <w:r w:rsidR="00206B4A" w:rsidRPr="004721F3">
        <w:rPr>
          <w:rFonts w:ascii="仿宋" w:eastAsia="仿宋" w:hAnsi="仿宋" w:hint="eastAsia"/>
          <w:sz w:val="32"/>
          <w:szCs w:val="32"/>
        </w:rPr>
        <w:t>名</w:t>
      </w:r>
      <w:r w:rsidRPr="004721F3">
        <w:rPr>
          <w:rFonts w:ascii="仿宋" w:eastAsia="仿宋" w:hAnsi="仿宋" w:hint="eastAsia"/>
          <w:sz w:val="32"/>
          <w:szCs w:val="32"/>
        </w:rPr>
        <w:t>。</w:t>
      </w:r>
    </w:p>
    <w:tbl>
      <w:tblPr>
        <w:tblStyle w:val="a6"/>
        <w:tblW w:w="0" w:type="auto"/>
        <w:tblLook w:val="04A0"/>
      </w:tblPr>
      <w:tblGrid>
        <w:gridCol w:w="1704"/>
        <w:gridCol w:w="1704"/>
        <w:gridCol w:w="1704"/>
        <w:gridCol w:w="1705"/>
        <w:gridCol w:w="1705"/>
      </w:tblGrid>
      <w:tr w:rsidR="00262ECC" w:rsidRPr="004721F3" w:rsidTr="00262ECC">
        <w:tc>
          <w:tcPr>
            <w:tcW w:w="1704" w:type="dxa"/>
          </w:tcPr>
          <w:p w:rsidR="00262ECC" w:rsidRPr="004721F3" w:rsidRDefault="00262ECC" w:rsidP="004721F3">
            <w:pPr>
              <w:snapToGrid w:val="0"/>
              <w:spacing w:line="560" w:lineRule="exact"/>
              <w:rPr>
                <w:rFonts w:ascii="仿宋" w:eastAsia="仿宋" w:hAnsi="仿宋"/>
                <w:sz w:val="24"/>
                <w:szCs w:val="24"/>
              </w:rPr>
            </w:pPr>
            <w:r w:rsidRPr="004721F3">
              <w:rPr>
                <w:rFonts w:ascii="仿宋" w:eastAsia="仿宋" w:hAnsi="仿宋" w:hint="eastAsia"/>
                <w:sz w:val="24"/>
                <w:szCs w:val="24"/>
              </w:rPr>
              <w:t>年级</w:t>
            </w:r>
          </w:p>
        </w:tc>
        <w:tc>
          <w:tcPr>
            <w:tcW w:w="1704" w:type="dxa"/>
          </w:tcPr>
          <w:p w:rsidR="00262ECC" w:rsidRPr="004721F3" w:rsidRDefault="00262ECC" w:rsidP="004721F3">
            <w:pPr>
              <w:snapToGrid w:val="0"/>
              <w:spacing w:line="560" w:lineRule="exact"/>
              <w:rPr>
                <w:rFonts w:ascii="仿宋" w:eastAsia="仿宋" w:hAnsi="仿宋"/>
                <w:sz w:val="24"/>
                <w:szCs w:val="24"/>
              </w:rPr>
            </w:pPr>
            <w:r w:rsidRPr="004721F3">
              <w:rPr>
                <w:rFonts w:ascii="仿宋" w:eastAsia="仿宋" w:hAnsi="仿宋" w:hint="eastAsia"/>
                <w:sz w:val="24"/>
                <w:szCs w:val="24"/>
              </w:rPr>
              <w:t>2013</w:t>
            </w:r>
          </w:p>
        </w:tc>
        <w:tc>
          <w:tcPr>
            <w:tcW w:w="1704" w:type="dxa"/>
          </w:tcPr>
          <w:p w:rsidR="00262ECC" w:rsidRPr="004721F3" w:rsidRDefault="00262ECC" w:rsidP="004721F3">
            <w:pPr>
              <w:snapToGrid w:val="0"/>
              <w:spacing w:line="560" w:lineRule="exact"/>
              <w:rPr>
                <w:rFonts w:ascii="仿宋" w:eastAsia="仿宋" w:hAnsi="仿宋"/>
                <w:sz w:val="24"/>
                <w:szCs w:val="24"/>
              </w:rPr>
            </w:pPr>
            <w:r w:rsidRPr="004721F3">
              <w:rPr>
                <w:rFonts w:ascii="仿宋" w:eastAsia="仿宋" w:hAnsi="仿宋" w:hint="eastAsia"/>
                <w:sz w:val="24"/>
                <w:szCs w:val="24"/>
              </w:rPr>
              <w:t>2014</w:t>
            </w:r>
          </w:p>
        </w:tc>
        <w:tc>
          <w:tcPr>
            <w:tcW w:w="1705" w:type="dxa"/>
          </w:tcPr>
          <w:p w:rsidR="00262ECC" w:rsidRPr="004721F3" w:rsidRDefault="00262ECC" w:rsidP="004721F3">
            <w:pPr>
              <w:snapToGrid w:val="0"/>
              <w:spacing w:line="560" w:lineRule="exact"/>
              <w:rPr>
                <w:rFonts w:ascii="仿宋" w:eastAsia="仿宋" w:hAnsi="仿宋"/>
                <w:sz w:val="24"/>
                <w:szCs w:val="24"/>
              </w:rPr>
            </w:pPr>
            <w:r w:rsidRPr="004721F3">
              <w:rPr>
                <w:rFonts w:ascii="仿宋" w:eastAsia="仿宋" w:hAnsi="仿宋" w:hint="eastAsia"/>
                <w:sz w:val="24"/>
                <w:szCs w:val="24"/>
              </w:rPr>
              <w:t>2015</w:t>
            </w:r>
          </w:p>
        </w:tc>
        <w:tc>
          <w:tcPr>
            <w:tcW w:w="1705" w:type="dxa"/>
          </w:tcPr>
          <w:p w:rsidR="00262ECC" w:rsidRPr="004721F3" w:rsidRDefault="00262ECC" w:rsidP="004721F3">
            <w:pPr>
              <w:snapToGrid w:val="0"/>
              <w:spacing w:line="560" w:lineRule="exact"/>
              <w:rPr>
                <w:rFonts w:ascii="仿宋" w:eastAsia="仿宋" w:hAnsi="仿宋"/>
                <w:sz w:val="24"/>
                <w:szCs w:val="24"/>
              </w:rPr>
            </w:pPr>
            <w:r w:rsidRPr="004721F3">
              <w:rPr>
                <w:rFonts w:ascii="仿宋" w:eastAsia="仿宋" w:hAnsi="仿宋" w:hint="eastAsia"/>
                <w:sz w:val="24"/>
                <w:szCs w:val="24"/>
              </w:rPr>
              <w:t>2016</w:t>
            </w:r>
          </w:p>
        </w:tc>
      </w:tr>
      <w:tr w:rsidR="00262ECC" w:rsidRPr="004721F3" w:rsidTr="00262ECC">
        <w:tc>
          <w:tcPr>
            <w:tcW w:w="1704" w:type="dxa"/>
          </w:tcPr>
          <w:p w:rsidR="00262ECC" w:rsidRPr="004721F3" w:rsidRDefault="00262ECC" w:rsidP="004721F3">
            <w:pPr>
              <w:snapToGrid w:val="0"/>
              <w:spacing w:line="560" w:lineRule="exact"/>
              <w:rPr>
                <w:rFonts w:ascii="仿宋" w:eastAsia="仿宋" w:hAnsi="仿宋"/>
                <w:sz w:val="24"/>
                <w:szCs w:val="24"/>
              </w:rPr>
            </w:pPr>
            <w:r w:rsidRPr="004721F3">
              <w:rPr>
                <w:rFonts w:ascii="仿宋" w:eastAsia="仿宋" w:hAnsi="仿宋" w:hint="eastAsia"/>
                <w:sz w:val="24"/>
                <w:szCs w:val="24"/>
              </w:rPr>
              <w:t>在校生人数</w:t>
            </w:r>
          </w:p>
        </w:tc>
        <w:tc>
          <w:tcPr>
            <w:tcW w:w="1704" w:type="dxa"/>
          </w:tcPr>
          <w:p w:rsidR="00262ECC" w:rsidRPr="004721F3" w:rsidRDefault="00FB7617" w:rsidP="004721F3">
            <w:pPr>
              <w:snapToGrid w:val="0"/>
              <w:spacing w:line="560" w:lineRule="exact"/>
              <w:rPr>
                <w:rFonts w:ascii="仿宋" w:eastAsia="仿宋" w:hAnsi="仿宋"/>
                <w:sz w:val="24"/>
                <w:szCs w:val="24"/>
              </w:rPr>
            </w:pPr>
            <w:r w:rsidRPr="004721F3">
              <w:rPr>
                <w:rFonts w:ascii="仿宋" w:eastAsia="仿宋" w:hAnsi="仿宋" w:hint="eastAsia"/>
                <w:sz w:val="24"/>
                <w:szCs w:val="24"/>
              </w:rPr>
              <w:t>28</w:t>
            </w:r>
          </w:p>
        </w:tc>
        <w:tc>
          <w:tcPr>
            <w:tcW w:w="1704" w:type="dxa"/>
          </w:tcPr>
          <w:p w:rsidR="00262ECC" w:rsidRPr="004721F3" w:rsidRDefault="00262ECC" w:rsidP="004721F3">
            <w:pPr>
              <w:snapToGrid w:val="0"/>
              <w:spacing w:line="560" w:lineRule="exact"/>
              <w:rPr>
                <w:rFonts w:ascii="仿宋" w:eastAsia="仿宋" w:hAnsi="仿宋"/>
                <w:sz w:val="24"/>
                <w:szCs w:val="24"/>
              </w:rPr>
            </w:pPr>
            <w:r w:rsidRPr="004721F3">
              <w:rPr>
                <w:rFonts w:ascii="仿宋" w:eastAsia="仿宋" w:hAnsi="仿宋" w:hint="eastAsia"/>
                <w:sz w:val="24"/>
                <w:szCs w:val="24"/>
              </w:rPr>
              <w:t>28</w:t>
            </w:r>
          </w:p>
        </w:tc>
        <w:tc>
          <w:tcPr>
            <w:tcW w:w="1705" w:type="dxa"/>
          </w:tcPr>
          <w:p w:rsidR="00262ECC" w:rsidRPr="004721F3" w:rsidRDefault="00262ECC" w:rsidP="004721F3">
            <w:pPr>
              <w:snapToGrid w:val="0"/>
              <w:spacing w:line="560" w:lineRule="exact"/>
              <w:rPr>
                <w:rFonts w:ascii="仿宋" w:eastAsia="仿宋" w:hAnsi="仿宋"/>
                <w:sz w:val="24"/>
                <w:szCs w:val="24"/>
              </w:rPr>
            </w:pPr>
            <w:r w:rsidRPr="004721F3">
              <w:rPr>
                <w:rFonts w:ascii="仿宋" w:eastAsia="仿宋" w:hAnsi="仿宋" w:hint="eastAsia"/>
                <w:sz w:val="24"/>
                <w:szCs w:val="24"/>
              </w:rPr>
              <w:t>50</w:t>
            </w:r>
          </w:p>
        </w:tc>
        <w:tc>
          <w:tcPr>
            <w:tcW w:w="1705" w:type="dxa"/>
          </w:tcPr>
          <w:p w:rsidR="00262ECC" w:rsidRPr="004721F3" w:rsidRDefault="00262ECC" w:rsidP="004721F3">
            <w:pPr>
              <w:snapToGrid w:val="0"/>
              <w:spacing w:line="560" w:lineRule="exact"/>
              <w:rPr>
                <w:rFonts w:ascii="仿宋" w:eastAsia="仿宋" w:hAnsi="仿宋"/>
                <w:sz w:val="24"/>
                <w:szCs w:val="24"/>
              </w:rPr>
            </w:pPr>
            <w:r w:rsidRPr="004721F3">
              <w:rPr>
                <w:rFonts w:ascii="仿宋" w:eastAsia="仿宋" w:hAnsi="仿宋" w:hint="eastAsia"/>
                <w:sz w:val="24"/>
                <w:szCs w:val="24"/>
              </w:rPr>
              <w:t>3</w:t>
            </w:r>
            <w:r w:rsidR="00CD0823" w:rsidRPr="004721F3">
              <w:rPr>
                <w:rFonts w:ascii="仿宋" w:eastAsia="仿宋" w:hAnsi="仿宋" w:hint="eastAsia"/>
                <w:sz w:val="24"/>
                <w:szCs w:val="24"/>
              </w:rPr>
              <w:t>2</w:t>
            </w:r>
          </w:p>
        </w:tc>
      </w:tr>
    </w:tbl>
    <w:p w:rsidR="008662FC" w:rsidRPr="004721F3" w:rsidRDefault="008662FC"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（三）</w:t>
      </w:r>
      <w:r w:rsidR="00955F86" w:rsidRPr="004721F3">
        <w:rPr>
          <w:rFonts w:ascii="仿宋" w:eastAsia="仿宋" w:hAnsi="仿宋" w:hint="eastAsia"/>
          <w:sz w:val="32"/>
          <w:szCs w:val="32"/>
        </w:rPr>
        <w:t>课程体系</w:t>
      </w:r>
    </w:p>
    <w:p w:rsidR="002C184E" w:rsidRPr="004721F3" w:rsidRDefault="002C184E" w:rsidP="004721F3">
      <w:pPr>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目前的课程体系</w:t>
      </w:r>
      <w:r w:rsidR="00262ECC" w:rsidRPr="004721F3">
        <w:rPr>
          <w:rFonts w:ascii="仿宋" w:eastAsia="仿宋" w:hAnsi="仿宋" w:hint="eastAsia"/>
          <w:sz w:val="32"/>
          <w:szCs w:val="32"/>
        </w:rPr>
        <w:t>包括通识教育课、</w:t>
      </w:r>
      <w:r w:rsidR="00FA57B8" w:rsidRPr="004721F3">
        <w:rPr>
          <w:rFonts w:ascii="仿宋" w:eastAsia="仿宋" w:hAnsi="仿宋" w:hint="eastAsia"/>
          <w:sz w:val="32"/>
          <w:szCs w:val="32"/>
        </w:rPr>
        <w:t>学科基础平台课程、专业基础</w:t>
      </w:r>
      <w:r w:rsidR="00FB7617" w:rsidRPr="004721F3">
        <w:rPr>
          <w:rFonts w:ascii="仿宋" w:eastAsia="仿宋" w:hAnsi="仿宋" w:hint="eastAsia"/>
          <w:sz w:val="32"/>
          <w:szCs w:val="32"/>
        </w:rPr>
        <w:t>必修、选修</w:t>
      </w:r>
      <w:r w:rsidR="00FA57B8" w:rsidRPr="004721F3">
        <w:rPr>
          <w:rFonts w:ascii="仿宋" w:eastAsia="仿宋" w:hAnsi="仿宋" w:hint="eastAsia"/>
          <w:sz w:val="32"/>
          <w:szCs w:val="32"/>
        </w:rPr>
        <w:t>课</w:t>
      </w:r>
      <w:r w:rsidR="00FB7617" w:rsidRPr="004721F3">
        <w:rPr>
          <w:rFonts w:ascii="仿宋" w:eastAsia="仿宋" w:hAnsi="仿宋" w:hint="eastAsia"/>
          <w:sz w:val="32"/>
          <w:szCs w:val="32"/>
        </w:rPr>
        <w:t>程</w:t>
      </w:r>
      <w:r w:rsidR="00FA57B8" w:rsidRPr="004721F3">
        <w:rPr>
          <w:rFonts w:ascii="仿宋" w:eastAsia="仿宋" w:hAnsi="仿宋" w:hint="eastAsia"/>
          <w:sz w:val="32"/>
          <w:szCs w:val="32"/>
        </w:rPr>
        <w:t>、专业必修</w:t>
      </w:r>
      <w:r w:rsidR="00FB7617" w:rsidRPr="004721F3">
        <w:rPr>
          <w:rFonts w:ascii="仿宋" w:eastAsia="仿宋" w:hAnsi="仿宋" w:hint="eastAsia"/>
          <w:sz w:val="32"/>
          <w:szCs w:val="32"/>
        </w:rPr>
        <w:t>、选修</w:t>
      </w:r>
      <w:r w:rsidR="00FA57B8" w:rsidRPr="004721F3">
        <w:rPr>
          <w:rFonts w:ascii="仿宋" w:eastAsia="仿宋" w:hAnsi="仿宋" w:hint="eastAsia"/>
          <w:sz w:val="32"/>
          <w:szCs w:val="32"/>
        </w:rPr>
        <w:t>课程等模块</w:t>
      </w:r>
      <w:r w:rsidR="007274AA" w:rsidRPr="004721F3">
        <w:rPr>
          <w:rFonts w:ascii="仿宋" w:eastAsia="仿宋" w:hAnsi="仿宋" w:hint="eastAsia"/>
          <w:sz w:val="32"/>
          <w:szCs w:val="32"/>
        </w:rPr>
        <w:t>。总学分150，总学时2617。学时及学分分配如下：</w:t>
      </w:r>
    </w:p>
    <w:tbl>
      <w:tblPr>
        <w:tblW w:w="5200" w:type="pct"/>
        <w:jc w:val="center"/>
        <w:tblInd w:w="-3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40"/>
        <w:gridCol w:w="1089"/>
        <w:gridCol w:w="1581"/>
        <w:gridCol w:w="1023"/>
        <w:gridCol w:w="908"/>
        <w:gridCol w:w="851"/>
        <w:gridCol w:w="856"/>
        <w:gridCol w:w="799"/>
        <w:gridCol w:w="1016"/>
      </w:tblGrid>
      <w:tr w:rsidR="007274AA" w:rsidRPr="004721F3" w:rsidTr="004721F3">
        <w:trPr>
          <w:trHeight w:val="533"/>
          <w:jc w:val="center"/>
        </w:trPr>
        <w:tc>
          <w:tcPr>
            <w:tcW w:w="417" w:type="pct"/>
            <w:tcBorders>
              <w:right w:val="single" w:sz="4" w:space="0" w:color="auto"/>
            </w:tcBorders>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课程性质</w:t>
            </w:r>
          </w:p>
        </w:tc>
        <w:tc>
          <w:tcPr>
            <w:tcW w:w="1506" w:type="pct"/>
            <w:gridSpan w:val="2"/>
            <w:tcBorders>
              <w:left w:val="single" w:sz="4" w:space="0" w:color="auto"/>
            </w:tcBorders>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课程类别</w:t>
            </w:r>
          </w:p>
        </w:tc>
        <w:tc>
          <w:tcPr>
            <w:tcW w:w="1089"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学分</w:t>
            </w:r>
          </w:p>
        </w:tc>
        <w:tc>
          <w:tcPr>
            <w:tcW w:w="963"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学时</w:t>
            </w:r>
          </w:p>
        </w:tc>
        <w:tc>
          <w:tcPr>
            <w:tcW w:w="1024"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占总学分百分比</w:t>
            </w:r>
          </w:p>
        </w:tc>
      </w:tr>
      <w:tr w:rsidR="007274AA" w:rsidRPr="004721F3" w:rsidTr="004721F3">
        <w:trPr>
          <w:jc w:val="center"/>
        </w:trPr>
        <w:tc>
          <w:tcPr>
            <w:tcW w:w="417" w:type="pct"/>
            <w:vMerge w:val="restar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必修课</w:t>
            </w:r>
          </w:p>
        </w:tc>
        <w:tc>
          <w:tcPr>
            <w:tcW w:w="1506"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通识教育必修课程</w:t>
            </w:r>
          </w:p>
        </w:tc>
        <w:tc>
          <w:tcPr>
            <w:tcW w:w="577" w:type="pct"/>
            <w:vMerge w:val="restar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12"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29</w:t>
            </w:r>
          </w:p>
        </w:tc>
        <w:tc>
          <w:tcPr>
            <w:tcW w:w="480" w:type="pct"/>
            <w:vMerge w:val="restar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48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715</w:t>
            </w:r>
          </w:p>
        </w:tc>
        <w:tc>
          <w:tcPr>
            <w:tcW w:w="451" w:type="pct"/>
            <w:vMerge w:val="restar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78%</w:t>
            </w:r>
          </w:p>
        </w:tc>
        <w:tc>
          <w:tcPr>
            <w:tcW w:w="57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19.3%</w:t>
            </w:r>
          </w:p>
        </w:tc>
      </w:tr>
      <w:tr w:rsidR="007274AA" w:rsidRPr="004721F3" w:rsidTr="004721F3">
        <w:trPr>
          <w:jc w:val="center"/>
        </w:trPr>
        <w:tc>
          <w:tcPr>
            <w:tcW w:w="41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1506"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学科基础平台课程</w:t>
            </w:r>
          </w:p>
        </w:tc>
        <w:tc>
          <w:tcPr>
            <w:tcW w:w="57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12"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28</w:t>
            </w:r>
          </w:p>
        </w:tc>
        <w:tc>
          <w:tcPr>
            <w:tcW w:w="480"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48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256</w:t>
            </w:r>
          </w:p>
        </w:tc>
        <w:tc>
          <w:tcPr>
            <w:tcW w:w="451"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7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18.6%</w:t>
            </w:r>
          </w:p>
        </w:tc>
      </w:tr>
      <w:tr w:rsidR="007274AA" w:rsidRPr="004721F3" w:rsidTr="004721F3">
        <w:trPr>
          <w:jc w:val="center"/>
        </w:trPr>
        <w:tc>
          <w:tcPr>
            <w:tcW w:w="41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1506"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专业基础课程</w:t>
            </w:r>
          </w:p>
        </w:tc>
        <w:tc>
          <w:tcPr>
            <w:tcW w:w="57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12"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54</w:t>
            </w:r>
          </w:p>
        </w:tc>
        <w:tc>
          <w:tcPr>
            <w:tcW w:w="480"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48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1006</w:t>
            </w:r>
          </w:p>
        </w:tc>
        <w:tc>
          <w:tcPr>
            <w:tcW w:w="451"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7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36%</w:t>
            </w:r>
          </w:p>
        </w:tc>
      </w:tr>
      <w:tr w:rsidR="007274AA" w:rsidRPr="004721F3" w:rsidTr="004721F3">
        <w:trPr>
          <w:jc w:val="center"/>
        </w:trPr>
        <w:tc>
          <w:tcPr>
            <w:tcW w:w="41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614" w:type="pct"/>
            <w:vMerge w:val="restar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实践环节</w:t>
            </w:r>
          </w:p>
        </w:tc>
        <w:tc>
          <w:tcPr>
            <w:tcW w:w="891" w:type="pct"/>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不含实验课程</w:t>
            </w:r>
          </w:p>
        </w:tc>
        <w:tc>
          <w:tcPr>
            <w:tcW w:w="57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12"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6</w:t>
            </w:r>
          </w:p>
        </w:tc>
        <w:tc>
          <w:tcPr>
            <w:tcW w:w="480"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48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16</w:t>
            </w:r>
          </w:p>
        </w:tc>
        <w:tc>
          <w:tcPr>
            <w:tcW w:w="451"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7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4%</w:t>
            </w:r>
          </w:p>
        </w:tc>
      </w:tr>
      <w:tr w:rsidR="007274AA" w:rsidRPr="004721F3" w:rsidTr="004721F3">
        <w:trPr>
          <w:jc w:val="center"/>
        </w:trPr>
        <w:tc>
          <w:tcPr>
            <w:tcW w:w="41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614"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891" w:type="pct"/>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含实验课程</w:t>
            </w:r>
          </w:p>
        </w:tc>
        <w:tc>
          <w:tcPr>
            <w:tcW w:w="57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12"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480"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48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451"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7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w:t>
            </w:r>
          </w:p>
        </w:tc>
      </w:tr>
      <w:tr w:rsidR="007274AA" w:rsidRPr="004721F3" w:rsidTr="004721F3">
        <w:trPr>
          <w:jc w:val="center"/>
        </w:trPr>
        <w:tc>
          <w:tcPr>
            <w:tcW w:w="417" w:type="pct"/>
            <w:vMerge w:val="restar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选修课</w:t>
            </w:r>
          </w:p>
        </w:tc>
        <w:tc>
          <w:tcPr>
            <w:tcW w:w="1506"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通识教育核心课程</w:t>
            </w:r>
          </w:p>
        </w:tc>
        <w:tc>
          <w:tcPr>
            <w:tcW w:w="577" w:type="pct"/>
            <w:vMerge w:val="restar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12"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10</w:t>
            </w:r>
          </w:p>
        </w:tc>
        <w:tc>
          <w:tcPr>
            <w:tcW w:w="480" w:type="pct"/>
            <w:vMerge w:val="restar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48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160</w:t>
            </w:r>
          </w:p>
        </w:tc>
        <w:tc>
          <w:tcPr>
            <w:tcW w:w="451" w:type="pct"/>
            <w:vMerge w:val="restar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22%</w:t>
            </w:r>
          </w:p>
        </w:tc>
        <w:tc>
          <w:tcPr>
            <w:tcW w:w="57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6%</w:t>
            </w:r>
          </w:p>
        </w:tc>
      </w:tr>
      <w:tr w:rsidR="007274AA" w:rsidRPr="004721F3" w:rsidTr="004721F3">
        <w:trPr>
          <w:jc w:val="center"/>
        </w:trPr>
        <w:tc>
          <w:tcPr>
            <w:tcW w:w="41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1506"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通识教育选修课程</w:t>
            </w:r>
          </w:p>
        </w:tc>
        <w:tc>
          <w:tcPr>
            <w:tcW w:w="57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12"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3</w:t>
            </w:r>
          </w:p>
        </w:tc>
        <w:tc>
          <w:tcPr>
            <w:tcW w:w="480"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48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48</w:t>
            </w:r>
          </w:p>
        </w:tc>
        <w:tc>
          <w:tcPr>
            <w:tcW w:w="451"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7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2%</w:t>
            </w:r>
          </w:p>
        </w:tc>
      </w:tr>
      <w:tr w:rsidR="007274AA" w:rsidRPr="004721F3" w:rsidTr="004721F3">
        <w:trPr>
          <w:jc w:val="center"/>
        </w:trPr>
        <w:tc>
          <w:tcPr>
            <w:tcW w:w="41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1506"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专业选修课程</w:t>
            </w:r>
          </w:p>
        </w:tc>
        <w:tc>
          <w:tcPr>
            <w:tcW w:w="577"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12"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26</w:t>
            </w:r>
          </w:p>
        </w:tc>
        <w:tc>
          <w:tcPr>
            <w:tcW w:w="480"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48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416</w:t>
            </w:r>
          </w:p>
        </w:tc>
        <w:tc>
          <w:tcPr>
            <w:tcW w:w="451" w:type="pct"/>
            <w:vMerge/>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c>
          <w:tcPr>
            <w:tcW w:w="573" w:type="pct"/>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17.3%</w:t>
            </w:r>
          </w:p>
        </w:tc>
      </w:tr>
      <w:tr w:rsidR="007274AA" w:rsidRPr="004721F3" w:rsidTr="004721F3">
        <w:trPr>
          <w:trHeight w:val="533"/>
          <w:jc w:val="center"/>
        </w:trPr>
        <w:tc>
          <w:tcPr>
            <w:tcW w:w="1923" w:type="pct"/>
            <w:gridSpan w:val="3"/>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毕业要求总合计</w:t>
            </w:r>
          </w:p>
        </w:tc>
        <w:tc>
          <w:tcPr>
            <w:tcW w:w="1089"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150</w:t>
            </w:r>
          </w:p>
        </w:tc>
        <w:tc>
          <w:tcPr>
            <w:tcW w:w="963"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r w:rsidRPr="004721F3">
              <w:rPr>
                <w:rFonts w:ascii="仿宋" w:eastAsia="仿宋" w:hAnsi="仿宋" w:cs="Times New Roman" w:hint="eastAsia"/>
                <w:sz w:val="24"/>
                <w:szCs w:val="24"/>
              </w:rPr>
              <w:t>2617</w:t>
            </w:r>
          </w:p>
        </w:tc>
        <w:tc>
          <w:tcPr>
            <w:tcW w:w="1024" w:type="pct"/>
            <w:gridSpan w:val="2"/>
            <w:shd w:val="clear" w:color="auto" w:fill="auto"/>
            <w:vAlign w:val="center"/>
          </w:tcPr>
          <w:p w:rsidR="007274AA" w:rsidRPr="004721F3" w:rsidRDefault="007274AA" w:rsidP="004721F3">
            <w:pPr>
              <w:snapToGrid w:val="0"/>
              <w:spacing w:line="560" w:lineRule="exact"/>
              <w:jc w:val="center"/>
              <w:rPr>
                <w:rFonts w:ascii="仿宋" w:eastAsia="仿宋" w:hAnsi="仿宋" w:cs="Times New Roman"/>
                <w:sz w:val="24"/>
                <w:szCs w:val="24"/>
              </w:rPr>
            </w:pPr>
          </w:p>
        </w:tc>
      </w:tr>
    </w:tbl>
    <w:p w:rsidR="008662FC" w:rsidRPr="004721F3" w:rsidRDefault="008662FC"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（四）</w:t>
      </w:r>
      <w:r w:rsidR="00955F86" w:rsidRPr="004721F3">
        <w:rPr>
          <w:rFonts w:ascii="仿宋" w:eastAsia="仿宋" w:hAnsi="仿宋" w:hint="eastAsia"/>
          <w:sz w:val="32"/>
          <w:szCs w:val="32"/>
        </w:rPr>
        <w:t>创新创业教育等</w:t>
      </w:r>
    </w:p>
    <w:p w:rsidR="00FA57B8" w:rsidRPr="004721F3" w:rsidRDefault="00FA57B8" w:rsidP="004721F3">
      <w:pPr>
        <w:adjustRightInd w:val="0"/>
        <w:snapToGrid w:val="0"/>
        <w:spacing w:line="560" w:lineRule="exact"/>
        <w:ind w:firstLineChars="225" w:firstLine="720"/>
        <w:rPr>
          <w:rFonts w:ascii="仿宋" w:eastAsia="仿宋" w:hAnsi="仿宋"/>
          <w:color w:val="000000" w:themeColor="text1"/>
          <w:sz w:val="32"/>
          <w:szCs w:val="32"/>
        </w:rPr>
      </w:pPr>
      <w:r w:rsidRPr="004721F3">
        <w:rPr>
          <w:rFonts w:ascii="仿宋" w:eastAsia="仿宋" w:hAnsi="仿宋" w:hint="eastAsia"/>
          <w:sz w:val="32"/>
          <w:szCs w:val="32"/>
        </w:rPr>
        <w:t>翻译是实践性很强的专业，本专业</w:t>
      </w:r>
      <w:r w:rsidRPr="004721F3">
        <w:rPr>
          <w:rFonts w:ascii="仿宋" w:eastAsia="仿宋" w:hAnsi="仿宋" w:hint="eastAsia"/>
          <w:color w:val="000000" w:themeColor="text1"/>
          <w:sz w:val="32"/>
          <w:szCs w:val="32"/>
        </w:rPr>
        <w:t>创新创业活动与学院</w:t>
      </w:r>
      <w:r w:rsidRPr="004721F3">
        <w:rPr>
          <w:rFonts w:ascii="仿宋" w:eastAsia="仿宋" w:hAnsi="仿宋" w:hint="eastAsia"/>
          <w:color w:val="000000" w:themeColor="text1"/>
          <w:sz w:val="32"/>
          <w:szCs w:val="32"/>
        </w:rPr>
        <w:lastRenderedPageBreak/>
        <w:t>活动结合，学生参加了一系列讲座或比赛。这些活动使同学们进一步了解了大学生创新创业与就业等问题，帮助同学们理性思考大学学习、实践生活，为规划人生奠定了良好基础。</w:t>
      </w:r>
    </w:p>
    <w:p w:rsidR="004721F3" w:rsidRDefault="004721F3" w:rsidP="004721F3">
      <w:pPr>
        <w:snapToGrid w:val="0"/>
        <w:spacing w:line="560" w:lineRule="exact"/>
        <w:ind w:firstLineChars="50" w:firstLine="161"/>
        <w:rPr>
          <w:rFonts w:ascii="仿宋" w:eastAsia="仿宋" w:hAnsi="仿宋" w:hint="eastAsia"/>
          <w:b/>
          <w:sz w:val="32"/>
          <w:szCs w:val="32"/>
        </w:rPr>
      </w:pPr>
    </w:p>
    <w:p w:rsidR="00F04CEE" w:rsidRPr="004721F3" w:rsidRDefault="008662FC" w:rsidP="004721F3">
      <w:pPr>
        <w:snapToGrid w:val="0"/>
        <w:spacing w:line="560" w:lineRule="exact"/>
        <w:ind w:firstLineChars="50" w:firstLine="161"/>
        <w:rPr>
          <w:rFonts w:ascii="仿宋" w:eastAsia="仿宋" w:hAnsi="仿宋"/>
          <w:sz w:val="32"/>
          <w:szCs w:val="32"/>
        </w:rPr>
      </w:pPr>
      <w:r w:rsidRPr="004721F3">
        <w:rPr>
          <w:rFonts w:ascii="仿宋" w:eastAsia="仿宋" w:hAnsi="仿宋" w:hint="eastAsia"/>
          <w:b/>
          <w:sz w:val="32"/>
          <w:szCs w:val="32"/>
        </w:rPr>
        <w:t>三、</w:t>
      </w:r>
      <w:r w:rsidR="00955F86" w:rsidRPr="004721F3">
        <w:rPr>
          <w:rFonts w:ascii="仿宋" w:eastAsia="仿宋" w:hAnsi="仿宋" w:hint="eastAsia"/>
          <w:b/>
          <w:sz w:val="32"/>
          <w:szCs w:val="32"/>
        </w:rPr>
        <w:t>培养条件</w:t>
      </w:r>
    </w:p>
    <w:p w:rsidR="00F04CEE" w:rsidRPr="004721F3" w:rsidRDefault="00F04CEE"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sz w:val="32"/>
          <w:szCs w:val="32"/>
        </w:rPr>
        <w:t>（一）</w:t>
      </w:r>
      <w:r w:rsidR="00955F86" w:rsidRPr="004721F3">
        <w:rPr>
          <w:rFonts w:ascii="仿宋" w:eastAsia="仿宋" w:hAnsi="仿宋" w:hint="eastAsia"/>
          <w:sz w:val="32"/>
          <w:szCs w:val="32"/>
        </w:rPr>
        <w:t>教学经费投入</w:t>
      </w:r>
    </w:p>
    <w:p w:rsidR="00FB7617" w:rsidRPr="004721F3" w:rsidRDefault="00FA57B8" w:rsidP="004721F3">
      <w:pPr>
        <w:adjustRightInd w:val="0"/>
        <w:snapToGrid w:val="0"/>
        <w:spacing w:line="560" w:lineRule="exact"/>
        <w:ind w:firstLineChars="200" w:firstLine="660"/>
        <w:rPr>
          <w:rFonts w:ascii="仿宋" w:eastAsia="仿宋" w:hAnsi="仿宋"/>
          <w:bCs/>
          <w:smallCaps/>
          <w:spacing w:val="5"/>
          <w:sz w:val="32"/>
          <w:szCs w:val="32"/>
        </w:rPr>
      </w:pPr>
      <w:r w:rsidRPr="004721F3">
        <w:rPr>
          <w:rFonts w:ascii="仿宋" w:eastAsia="仿宋" w:hAnsi="仿宋" w:hint="eastAsia"/>
          <w:spacing w:val="5"/>
          <w:sz w:val="32"/>
          <w:szCs w:val="32"/>
        </w:rPr>
        <w:t>本年度教学日常运行费用、教学改革费用、课程建设费用、教材建设费用、专业建设费用、校内外实践实习费用、教学研讨费用、教学差旅费用、图书资料购置费用、学生活动费用、及其他用于教学的费用等</w:t>
      </w:r>
      <w:r w:rsidRPr="004721F3">
        <w:rPr>
          <w:rFonts w:ascii="仿宋" w:eastAsia="仿宋" w:hAnsi="仿宋" w:hint="eastAsia"/>
          <w:bCs/>
          <w:smallCaps/>
          <w:spacing w:val="5"/>
          <w:sz w:val="32"/>
          <w:szCs w:val="32"/>
        </w:rPr>
        <w:t>总计363500元，生均经费为4544元。 本五年期内，2011年度-2014年度的总投入分别为541780元、459850元、422630元和460860元，2012至2014年生均投入经费分别为3593元、3675元和3906元。</w:t>
      </w:r>
    </w:p>
    <w:p w:rsidR="00F04CEE" w:rsidRPr="004721F3" w:rsidRDefault="00F04CEE" w:rsidP="004721F3">
      <w:pPr>
        <w:adjustRightInd w:val="0"/>
        <w:snapToGrid w:val="0"/>
        <w:spacing w:line="560" w:lineRule="exact"/>
        <w:rPr>
          <w:rFonts w:ascii="仿宋" w:eastAsia="仿宋" w:hAnsi="仿宋"/>
          <w:bCs/>
          <w:smallCaps/>
          <w:spacing w:val="5"/>
          <w:sz w:val="32"/>
          <w:szCs w:val="32"/>
        </w:rPr>
      </w:pPr>
      <w:r w:rsidRPr="004721F3">
        <w:rPr>
          <w:rFonts w:ascii="仿宋" w:eastAsia="仿宋" w:hAnsi="仿宋" w:hint="eastAsia"/>
          <w:sz w:val="32"/>
          <w:szCs w:val="32"/>
        </w:rPr>
        <w:t>（二）</w:t>
      </w:r>
      <w:r w:rsidR="00955F86" w:rsidRPr="004721F3">
        <w:rPr>
          <w:rFonts w:ascii="仿宋" w:eastAsia="仿宋" w:hAnsi="仿宋" w:hint="eastAsia"/>
          <w:sz w:val="32"/>
          <w:szCs w:val="32"/>
        </w:rPr>
        <w:t>教学设备</w:t>
      </w:r>
    </w:p>
    <w:p w:rsidR="00FA57B8" w:rsidRPr="004721F3" w:rsidRDefault="00FA57B8" w:rsidP="004721F3">
      <w:pPr>
        <w:adjustRightInd w:val="0"/>
        <w:snapToGrid w:val="0"/>
        <w:spacing w:line="560" w:lineRule="exact"/>
        <w:ind w:firstLineChars="200" w:firstLine="660"/>
        <w:jc w:val="center"/>
        <w:rPr>
          <w:rFonts w:ascii="仿宋" w:eastAsia="仿宋" w:hAnsi="仿宋"/>
          <w:bCs/>
          <w:smallCaps/>
          <w:spacing w:val="5"/>
          <w:sz w:val="32"/>
          <w:szCs w:val="32"/>
        </w:rPr>
      </w:pPr>
      <w:r w:rsidRPr="004721F3">
        <w:rPr>
          <w:rFonts w:ascii="仿宋" w:eastAsia="仿宋" w:hAnsi="仿宋"/>
          <w:bCs/>
          <w:smallCaps/>
          <w:spacing w:val="5"/>
          <w:sz w:val="32"/>
          <w:szCs w:val="32"/>
        </w:rPr>
        <w:t>2010至2015年大型设备建设情况如下：</w:t>
      </w:r>
    </w:p>
    <w:tbl>
      <w:tblPr>
        <w:tblW w:w="9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4"/>
        <w:gridCol w:w="3184"/>
        <w:gridCol w:w="3186"/>
      </w:tblGrid>
      <w:tr w:rsidR="00FA57B8" w:rsidRPr="004721F3" w:rsidTr="003C027A">
        <w:trPr>
          <w:trHeight w:val="263"/>
          <w:jc w:val="center"/>
        </w:trPr>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仪器设备名称</w:t>
            </w:r>
          </w:p>
        </w:tc>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购置年份</w:t>
            </w:r>
          </w:p>
        </w:tc>
        <w:tc>
          <w:tcPr>
            <w:tcW w:w="3186"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投入</w:t>
            </w:r>
          </w:p>
        </w:tc>
      </w:tr>
      <w:tr w:rsidR="00FA57B8" w:rsidRPr="004721F3" w:rsidTr="003C027A">
        <w:trPr>
          <w:trHeight w:val="552"/>
          <w:jc w:val="center"/>
        </w:trPr>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东方正龙数字语言实验室</w:t>
            </w:r>
          </w:p>
        </w:tc>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2010</w:t>
            </w:r>
          </w:p>
        </w:tc>
        <w:tc>
          <w:tcPr>
            <w:tcW w:w="3186"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35万</w:t>
            </w:r>
          </w:p>
        </w:tc>
      </w:tr>
      <w:tr w:rsidR="00FA57B8" w:rsidRPr="004721F3" w:rsidTr="003C027A">
        <w:trPr>
          <w:trHeight w:val="263"/>
          <w:jc w:val="center"/>
        </w:trPr>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自主学习室</w:t>
            </w:r>
          </w:p>
        </w:tc>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2011</w:t>
            </w:r>
          </w:p>
        </w:tc>
        <w:tc>
          <w:tcPr>
            <w:tcW w:w="3186"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30万</w:t>
            </w:r>
          </w:p>
        </w:tc>
      </w:tr>
      <w:tr w:rsidR="00FA57B8" w:rsidRPr="004721F3" w:rsidTr="003C027A">
        <w:trPr>
          <w:trHeight w:val="539"/>
          <w:jc w:val="center"/>
        </w:trPr>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东方正龙数字语言实验室</w:t>
            </w:r>
          </w:p>
        </w:tc>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2012</w:t>
            </w:r>
          </w:p>
        </w:tc>
        <w:tc>
          <w:tcPr>
            <w:tcW w:w="3186"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35万</w:t>
            </w:r>
          </w:p>
        </w:tc>
      </w:tr>
      <w:tr w:rsidR="00FA57B8" w:rsidRPr="004721F3" w:rsidTr="003C027A">
        <w:trPr>
          <w:trHeight w:val="552"/>
          <w:jc w:val="center"/>
        </w:trPr>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东方正龙数字语言实验室</w:t>
            </w:r>
          </w:p>
        </w:tc>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2013</w:t>
            </w:r>
          </w:p>
        </w:tc>
        <w:tc>
          <w:tcPr>
            <w:tcW w:w="3186"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35万</w:t>
            </w:r>
          </w:p>
        </w:tc>
      </w:tr>
      <w:tr w:rsidR="00FA57B8" w:rsidRPr="004721F3" w:rsidTr="003C027A">
        <w:trPr>
          <w:trHeight w:val="263"/>
          <w:jc w:val="center"/>
        </w:trPr>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多媒体教学设备</w:t>
            </w:r>
          </w:p>
        </w:tc>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2013</w:t>
            </w:r>
          </w:p>
        </w:tc>
        <w:tc>
          <w:tcPr>
            <w:tcW w:w="3186"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10万</w:t>
            </w:r>
          </w:p>
        </w:tc>
      </w:tr>
      <w:tr w:rsidR="00FA57B8" w:rsidRPr="004721F3" w:rsidTr="003C027A">
        <w:trPr>
          <w:trHeight w:val="276"/>
          <w:jc w:val="center"/>
        </w:trPr>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多媒体教学设备</w:t>
            </w:r>
          </w:p>
        </w:tc>
        <w:tc>
          <w:tcPr>
            <w:tcW w:w="3184"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2014</w:t>
            </w:r>
          </w:p>
        </w:tc>
        <w:tc>
          <w:tcPr>
            <w:tcW w:w="3186" w:type="dxa"/>
          </w:tcPr>
          <w:p w:rsidR="00FA57B8" w:rsidRPr="004721F3" w:rsidRDefault="00FA57B8" w:rsidP="004721F3">
            <w:pPr>
              <w:snapToGrid w:val="0"/>
              <w:spacing w:line="560" w:lineRule="exact"/>
              <w:jc w:val="center"/>
              <w:rPr>
                <w:rFonts w:ascii="仿宋" w:eastAsia="仿宋" w:hAnsi="仿宋"/>
                <w:bCs/>
                <w:smallCaps/>
                <w:spacing w:val="5"/>
                <w:sz w:val="24"/>
                <w:szCs w:val="24"/>
              </w:rPr>
            </w:pPr>
            <w:r w:rsidRPr="004721F3">
              <w:rPr>
                <w:rFonts w:ascii="仿宋" w:eastAsia="仿宋" w:hAnsi="仿宋" w:hint="eastAsia"/>
                <w:bCs/>
                <w:smallCaps/>
                <w:spacing w:val="5"/>
                <w:sz w:val="24"/>
                <w:szCs w:val="24"/>
              </w:rPr>
              <w:t>10万</w:t>
            </w:r>
          </w:p>
        </w:tc>
      </w:tr>
    </w:tbl>
    <w:p w:rsidR="00FA57B8" w:rsidRPr="004721F3" w:rsidRDefault="00FA57B8" w:rsidP="004721F3">
      <w:pPr>
        <w:adjustRightInd w:val="0"/>
        <w:snapToGrid w:val="0"/>
        <w:spacing w:line="560" w:lineRule="exact"/>
        <w:ind w:firstLineChars="200" w:firstLine="660"/>
        <w:rPr>
          <w:rFonts w:ascii="仿宋" w:eastAsia="仿宋" w:hAnsi="仿宋"/>
          <w:bCs/>
          <w:smallCaps/>
          <w:spacing w:val="5"/>
          <w:sz w:val="32"/>
          <w:szCs w:val="32"/>
        </w:rPr>
      </w:pPr>
      <w:r w:rsidRPr="004721F3">
        <w:rPr>
          <w:rFonts w:ascii="仿宋" w:eastAsia="仿宋" w:hAnsi="仿宋"/>
          <w:bCs/>
          <w:smallCaps/>
          <w:spacing w:val="5"/>
          <w:sz w:val="32"/>
          <w:szCs w:val="32"/>
        </w:rPr>
        <w:t>各年度投入情况有所不同，根据教学实际需要和设备</w:t>
      </w:r>
      <w:r w:rsidRPr="004721F3">
        <w:rPr>
          <w:rFonts w:ascii="仿宋" w:eastAsia="仿宋" w:hAnsi="仿宋"/>
          <w:bCs/>
          <w:smallCaps/>
          <w:spacing w:val="5"/>
          <w:sz w:val="32"/>
          <w:szCs w:val="32"/>
        </w:rPr>
        <w:lastRenderedPageBreak/>
        <w:t>老化及更新周期而定。上表所列设备购置投入情况为本专业和其他专业共享。</w:t>
      </w:r>
    </w:p>
    <w:p w:rsidR="00FA57B8" w:rsidRPr="004721F3" w:rsidRDefault="00FA57B8" w:rsidP="004721F3">
      <w:pPr>
        <w:snapToGrid w:val="0"/>
        <w:spacing w:line="560" w:lineRule="exact"/>
        <w:ind w:firstLineChars="50" w:firstLine="165"/>
        <w:rPr>
          <w:rFonts w:ascii="仿宋" w:eastAsia="仿宋" w:hAnsi="仿宋"/>
          <w:bCs/>
          <w:smallCaps/>
          <w:spacing w:val="5"/>
          <w:sz w:val="32"/>
          <w:szCs w:val="32"/>
        </w:rPr>
      </w:pPr>
      <w:r w:rsidRPr="004721F3">
        <w:rPr>
          <w:rFonts w:ascii="仿宋" w:eastAsia="仿宋" w:hAnsi="仿宋"/>
          <w:bCs/>
          <w:smallCaps/>
          <w:spacing w:val="5"/>
          <w:sz w:val="32"/>
          <w:szCs w:val="32"/>
        </w:rPr>
        <w:t>201</w:t>
      </w:r>
      <w:r w:rsidRPr="004721F3">
        <w:rPr>
          <w:rFonts w:ascii="仿宋" w:eastAsia="仿宋" w:hAnsi="仿宋" w:hint="eastAsia"/>
          <w:bCs/>
          <w:smallCaps/>
          <w:spacing w:val="5"/>
          <w:sz w:val="32"/>
          <w:szCs w:val="32"/>
        </w:rPr>
        <w:t>6年度无大型设备建设.</w:t>
      </w:r>
    </w:p>
    <w:p w:rsidR="00FA57B8" w:rsidRPr="004721F3" w:rsidRDefault="00FA57B8" w:rsidP="004721F3">
      <w:pPr>
        <w:snapToGrid w:val="0"/>
        <w:spacing w:line="560" w:lineRule="exact"/>
        <w:jc w:val="center"/>
        <w:rPr>
          <w:rFonts w:ascii="仿宋" w:eastAsia="仿宋" w:hAnsi="仿宋"/>
          <w:b/>
          <w:bCs/>
          <w:color w:val="000000"/>
          <w:sz w:val="32"/>
          <w:szCs w:val="3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364"/>
        <w:gridCol w:w="976"/>
        <w:gridCol w:w="217"/>
        <w:gridCol w:w="1364"/>
        <w:gridCol w:w="1299"/>
        <w:gridCol w:w="1440"/>
      </w:tblGrid>
      <w:tr w:rsidR="00FA57B8" w:rsidRPr="004721F3" w:rsidTr="003C027A">
        <w:trPr>
          <w:cantSplit/>
          <w:trHeight w:val="296"/>
        </w:trPr>
        <w:tc>
          <w:tcPr>
            <w:tcW w:w="4428" w:type="dxa"/>
            <w:gridSpan w:val="3"/>
            <w:vAlign w:val="center"/>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实验室面积计划达到 1000M</w:t>
            </w:r>
            <w:r w:rsidRPr="004721F3">
              <w:rPr>
                <w:rFonts w:ascii="仿宋" w:eastAsia="仿宋" w:hAnsi="仿宋" w:hint="eastAsia"/>
                <w:color w:val="000000"/>
                <w:sz w:val="24"/>
                <w:szCs w:val="24"/>
                <w:vertAlign w:val="superscript"/>
              </w:rPr>
              <w:t>2</w:t>
            </w:r>
            <w:r w:rsidRPr="004721F3">
              <w:rPr>
                <w:rFonts w:ascii="仿宋" w:eastAsia="仿宋" w:hAnsi="仿宋" w:hint="eastAsia"/>
                <w:color w:val="000000"/>
                <w:sz w:val="24"/>
                <w:szCs w:val="24"/>
              </w:rPr>
              <w:t>，现有　　800　M</w:t>
            </w:r>
            <w:r w:rsidRPr="004721F3">
              <w:rPr>
                <w:rFonts w:ascii="仿宋" w:eastAsia="仿宋" w:hAnsi="仿宋" w:hint="eastAsia"/>
                <w:color w:val="000000"/>
                <w:sz w:val="24"/>
                <w:szCs w:val="24"/>
                <w:vertAlign w:val="superscript"/>
              </w:rPr>
              <w:t>2</w:t>
            </w:r>
          </w:p>
        </w:tc>
        <w:tc>
          <w:tcPr>
            <w:tcW w:w="4320" w:type="dxa"/>
            <w:gridSpan w:val="4"/>
            <w:vAlign w:val="center"/>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资料室面积计划达到  350 M</w:t>
            </w:r>
            <w:r w:rsidRPr="004721F3">
              <w:rPr>
                <w:rFonts w:ascii="仿宋" w:eastAsia="仿宋" w:hAnsi="仿宋" w:hint="eastAsia"/>
                <w:color w:val="000000"/>
                <w:sz w:val="24"/>
                <w:szCs w:val="24"/>
                <w:vertAlign w:val="superscript"/>
              </w:rPr>
              <w:t>2</w:t>
            </w:r>
            <w:r w:rsidRPr="004721F3">
              <w:rPr>
                <w:rFonts w:ascii="仿宋" w:eastAsia="仿宋" w:hAnsi="仿宋" w:hint="eastAsia"/>
                <w:color w:val="000000"/>
                <w:sz w:val="24"/>
                <w:szCs w:val="24"/>
              </w:rPr>
              <w:t>，现有 300  M</w:t>
            </w:r>
            <w:r w:rsidRPr="004721F3">
              <w:rPr>
                <w:rFonts w:ascii="仿宋" w:eastAsia="仿宋" w:hAnsi="仿宋" w:hint="eastAsia"/>
                <w:color w:val="000000"/>
                <w:sz w:val="24"/>
                <w:szCs w:val="24"/>
                <w:vertAlign w:val="superscript"/>
              </w:rPr>
              <w:t>2</w:t>
            </w:r>
          </w:p>
        </w:tc>
      </w:tr>
      <w:tr w:rsidR="00FA57B8" w:rsidRPr="004721F3" w:rsidTr="003C027A">
        <w:trPr>
          <w:cantSplit/>
          <w:trHeight w:val="296"/>
        </w:trPr>
        <w:tc>
          <w:tcPr>
            <w:tcW w:w="4428" w:type="dxa"/>
            <w:gridSpan w:val="3"/>
            <w:vAlign w:val="center"/>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计划仪器设备值达到     600 万元</w:t>
            </w:r>
          </w:p>
        </w:tc>
        <w:tc>
          <w:tcPr>
            <w:tcW w:w="4320" w:type="dxa"/>
            <w:gridSpan w:val="4"/>
            <w:vAlign w:val="center"/>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目前仪器设备值  510    万元</w:t>
            </w:r>
          </w:p>
        </w:tc>
      </w:tr>
      <w:tr w:rsidR="00FA57B8" w:rsidRPr="004721F3" w:rsidTr="003C027A">
        <w:trPr>
          <w:cantSplit/>
          <w:trHeight w:val="296"/>
        </w:trPr>
        <w:tc>
          <w:tcPr>
            <w:tcW w:w="4428" w:type="dxa"/>
            <w:gridSpan w:val="3"/>
            <w:vAlign w:val="center"/>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计划图书资料达到8.5  万册，大型图书资料1000　套</w:t>
            </w:r>
          </w:p>
        </w:tc>
        <w:tc>
          <w:tcPr>
            <w:tcW w:w="4320" w:type="dxa"/>
            <w:gridSpan w:val="4"/>
            <w:vAlign w:val="center"/>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目前图书资料8.2 万册，大型图书资料700　套</w:t>
            </w:r>
          </w:p>
        </w:tc>
      </w:tr>
      <w:tr w:rsidR="00FA57B8" w:rsidRPr="004721F3" w:rsidTr="003C027A">
        <w:trPr>
          <w:cantSplit/>
          <w:trHeight w:val="746"/>
        </w:trPr>
        <w:tc>
          <w:tcPr>
            <w:tcW w:w="8748" w:type="dxa"/>
            <w:gridSpan w:val="7"/>
            <w:tcBorders>
              <w:bottom w:val="single" w:sz="4" w:space="0" w:color="auto"/>
            </w:tcBorders>
            <w:vAlign w:val="center"/>
          </w:tcPr>
          <w:p w:rsidR="00FA57B8" w:rsidRPr="004721F3" w:rsidRDefault="00FA57B8" w:rsidP="004721F3">
            <w:pPr>
              <w:snapToGrid w:val="0"/>
              <w:spacing w:line="560" w:lineRule="exact"/>
              <w:rPr>
                <w:rFonts w:ascii="仿宋" w:eastAsia="仿宋" w:hAnsi="仿宋"/>
                <w:color w:val="000000"/>
                <w:sz w:val="32"/>
                <w:szCs w:val="32"/>
              </w:rPr>
            </w:pPr>
            <w:r w:rsidRPr="004721F3">
              <w:rPr>
                <w:rFonts w:ascii="仿宋" w:eastAsia="仿宋" w:hAnsi="仿宋" w:hint="eastAsia"/>
                <w:color w:val="000000"/>
                <w:sz w:val="32"/>
                <w:szCs w:val="32"/>
              </w:rPr>
              <w:t>仪器设备、软件、大型图书资料购置要求：①按主要研究方向进行装备，所购置的仪器设备、软件、大型图书要先进配套，避免重复购置。②填写所购置的大型贵重仪器设备的名称、生产厂家、型号、价格、先进程度等。</w:t>
            </w:r>
          </w:p>
        </w:tc>
      </w:tr>
      <w:tr w:rsidR="00FA57B8" w:rsidRPr="004721F3" w:rsidTr="003C027A">
        <w:trPr>
          <w:trHeight w:val="255"/>
        </w:trPr>
        <w:tc>
          <w:tcPr>
            <w:tcW w:w="2088"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设备名称</w:t>
            </w: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生产厂家</w:t>
            </w:r>
          </w:p>
        </w:tc>
        <w:tc>
          <w:tcPr>
            <w:tcW w:w="1193" w:type="dxa"/>
            <w:gridSpan w:val="2"/>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型　　号</w:t>
            </w: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价格（万元）</w:t>
            </w:r>
          </w:p>
        </w:tc>
        <w:tc>
          <w:tcPr>
            <w:tcW w:w="1299"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购买时间</w:t>
            </w:r>
          </w:p>
        </w:tc>
        <w:tc>
          <w:tcPr>
            <w:tcW w:w="1440"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先进程度</w:t>
            </w:r>
          </w:p>
        </w:tc>
      </w:tr>
      <w:tr w:rsidR="00FA57B8" w:rsidRPr="004721F3" w:rsidTr="003C027A">
        <w:trPr>
          <w:trHeight w:val="405"/>
        </w:trPr>
        <w:tc>
          <w:tcPr>
            <w:tcW w:w="2088"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同声传译实验室</w:t>
            </w:r>
          </w:p>
          <w:p w:rsidR="00FA57B8" w:rsidRPr="004721F3" w:rsidRDefault="00FA57B8" w:rsidP="004721F3">
            <w:pPr>
              <w:snapToGrid w:val="0"/>
              <w:spacing w:line="560" w:lineRule="exact"/>
              <w:rPr>
                <w:rFonts w:ascii="仿宋" w:eastAsia="仿宋" w:hAnsi="仿宋"/>
                <w:color w:val="000000"/>
                <w:sz w:val="24"/>
                <w:szCs w:val="24"/>
              </w:rPr>
            </w:pP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cs="宋体" w:hint="eastAsia"/>
                <w:sz w:val="24"/>
                <w:szCs w:val="24"/>
              </w:rPr>
              <w:t>北京东方正龙教育技术有限公司</w:t>
            </w:r>
          </w:p>
        </w:tc>
        <w:tc>
          <w:tcPr>
            <w:tcW w:w="1193" w:type="dxa"/>
            <w:gridSpan w:val="2"/>
          </w:tcPr>
          <w:p w:rsidR="00FA57B8" w:rsidRPr="004721F3" w:rsidRDefault="00FA57B8" w:rsidP="004721F3">
            <w:pPr>
              <w:snapToGrid w:val="0"/>
              <w:spacing w:line="560" w:lineRule="exact"/>
              <w:rPr>
                <w:rFonts w:ascii="仿宋" w:eastAsia="仿宋" w:hAnsi="仿宋"/>
                <w:color w:val="000000"/>
                <w:sz w:val="24"/>
                <w:szCs w:val="24"/>
              </w:rPr>
            </w:pPr>
          </w:p>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DL760</w:t>
            </w: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60</w:t>
            </w:r>
          </w:p>
        </w:tc>
        <w:tc>
          <w:tcPr>
            <w:tcW w:w="1299"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2008.5</w:t>
            </w:r>
          </w:p>
        </w:tc>
        <w:tc>
          <w:tcPr>
            <w:tcW w:w="1440" w:type="dxa"/>
          </w:tcPr>
          <w:p w:rsidR="00FA57B8" w:rsidRPr="004721F3" w:rsidRDefault="00FA57B8" w:rsidP="004721F3">
            <w:pPr>
              <w:snapToGrid w:val="0"/>
              <w:spacing w:line="560" w:lineRule="exact"/>
              <w:rPr>
                <w:rFonts w:ascii="仿宋" w:eastAsia="仿宋" w:hAnsi="仿宋"/>
                <w:color w:val="000000"/>
                <w:sz w:val="24"/>
                <w:szCs w:val="24"/>
                <w:highlight w:val="cyan"/>
              </w:rPr>
            </w:pPr>
          </w:p>
        </w:tc>
      </w:tr>
      <w:tr w:rsidR="00FA57B8" w:rsidRPr="004721F3" w:rsidTr="003C027A">
        <w:trPr>
          <w:trHeight w:val="443"/>
        </w:trPr>
        <w:tc>
          <w:tcPr>
            <w:tcW w:w="2088"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自主学习实验室</w:t>
            </w:r>
          </w:p>
          <w:p w:rsidR="00FA57B8" w:rsidRPr="004721F3" w:rsidRDefault="00FA57B8" w:rsidP="004721F3">
            <w:pPr>
              <w:snapToGrid w:val="0"/>
              <w:spacing w:line="560" w:lineRule="exact"/>
              <w:rPr>
                <w:rFonts w:ascii="仿宋" w:eastAsia="仿宋" w:hAnsi="仿宋"/>
                <w:color w:val="000000"/>
                <w:sz w:val="24"/>
                <w:szCs w:val="24"/>
              </w:rPr>
            </w:pP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cs="宋体" w:hint="eastAsia"/>
                <w:sz w:val="24"/>
                <w:szCs w:val="24"/>
              </w:rPr>
              <w:t>北京联想集团</w:t>
            </w:r>
          </w:p>
        </w:tc>
        <w:tc>
          <w:tcPr>
            <w:tcW w:w="1193" w:type="dxa"/>
            <w:gridSpan w:val="2"/>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M7000</w:t>
            </w: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25</w:t>
            </w:r>
          </w:p>
        </w:tc>
        <w:tc>
          <w:tcPr>
            <w:tcW w:w="1299"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2010.1</w:t>
            </w:r>
          </w:p>
        </w:tc>
        <w:tc>
          <w:tcPr>
            <w:tcW w:w="1440" w:type="dxa"/>
          </w:tcPr>
          <w:p w:rsidR="00FA57B8" w:rsidRPr="004721F3" w:rsidRDefault="00FA57B8" w:rsidP="004721F3">
            <w:pPr>
              <w:snapToGrid w:val="0"/>
              <w:spacing w:line="560" w:lineRule="exact"/>
              <w:rPr>
                <w:rFonts w:ascii="仿宋" w:eastAsia="仿宋" w:hAnsi="仿宋"/>
                <w:color w:val="000000"/>
                <w:sz w:val="24"/>
                <w:szCs w:val="24"/>
              </w:rPr>
            </w:pPr>
          </w:p>
        </w:tc>
      </w:tr>
      <w:tr w:rsidR="00FA57B8" w:rsidRPr="004721F3" w:rsidTr="003C027A">
        <w:trPr>
          <w:trHeight w:val="450"/>
        </w:trPr>
        <w:tc>
          <w:tcPr>
            <w:tcW w:w="2088"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教学语音室</w:t>
            </w:r>
          </w:p>
          <w:p w:rsidR="00FA57B8" w:rsidRPr="004721F3" w:rsidRDefault="00FA57B8" w:rsidP="004721F3">
            <w:pPr>
              <w:snapToGrid w:val="0"/>
              <w:spacing w:line="560" w:lineRule="exact"/>
              <w:rPr>
                <w:rFonts w:ascii="仿宋" w:eastAsia="仿宋" w:hAnsi="仿宋"/>
                <w:color w:val="000000"/>
                <w:sz w:val="24"/>
                <w:szCs w:val="24"/>
              </w:rPr>
            </w:pP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cs="宋体" w:hint="eastAsia"/>
                <w:sz w:val="24"/>
                <w:szCs w:val="24"/>
              </w:rPr>
              <w:t>北京东方正龙教育技术有限</w:t>
            </w:r>
            <w:r w:rsidRPr="004721F3">
              <w:rPr>
                <w:rFonts w:ascii="仿宋" w:eastAsia="仿宋" w:hAnsi="仿宋" w:cs="宋体" w:hint="eastAsia"/>
                <w:sz w:val="24"/>
                <w:szCs w:val="24"/>
              </w:rPr>
              <w:lastRenderedPageBreak/>
              <w:t>公司</w:t>
            </w:r>
          </w:p>
        </w:tc>
        <w:tc>
          <w:tcPr>
            <w:tcW w:w="1193" w:type="dxa"/>
            <w:gridSpan w:val="2"/>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lastRenderedPageBreak/>
              <w:t>700S</w:t>
            </w: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30</w:t>
            </w:r>
          </w:p>
        </w:tc>
        <w:tc>
          <w:tcPr>
            <w:tcW w:w="1299"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2009.8</w:t>
            </w:r>
          </w:p>
        </w:tc>
        <w:tc>
          <w:tcPr>
            <w:tcW w:w="1440" w:type="dxa"/>
          </w:tcPr>
          <w:p w:rsidR="00FA57B8" w:rsidRPr="004721F3" w:rsidRDefault="00FA57B8" w:rsidP="004721F3">
            <w:pPr>
              <w:snapToGrid w:val="0"/>
              <w:spacing w:line="560" w:lineRule="exact"/>
              <w:rPr>
                <w:rFonts w:ascii="仿宋" w:eastAsia="仿宋" w:hAnsi="仿宋"/>
                <w:color w:val="000000"/>
                <w:sz w:val="24"/>
                <w:szCs w:val="24"/>
              </w:rPr>
            </w:pPr>
          </w:p>
        </w:tc>
      </w:tr>
      <w:tr w:rsidR="00FA57B8" w:rsidRPr="004721F3" w:rsidTr="003C027A">
        <w:trPr>
          <w:trHeight w:val="465"/>
        </w:trPr>
        <w:tc>
          <w:tcPr>
            <w:tcW w:w="2088"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lastRenderedPageBreak/>
              <w:t>语料库实验室</w:t>
            </w:r>
          </w:p>
          <w:p w:rsidR="00FA57B8" w:rsidRPr="004721F3" w:rsidRDefault="00FA57B8" w:rsidP="004721F3">
            <w:pPr>
              <w:snapToGrid w:val="0"/>
              <w:spacing w:line="560" w:lineRule="exact"/>
              <w:rPr>
                <w:rFonts w:ascii="仿宋" w:eastAsia="仿宋" w:hAnsi="仿宋"/>
                <w:color w:val="000000"/>
                <w:sz w:val="24"/>
                <w:szCs w:val="24"/>
              </w:rPr>
            </w:pP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cs="宋体" w:hint="eastAsia"/>
                <w:sz w:val="24"/>
                <w:szCs w:val="24"/>
              </w:rPr>
              <w:t>北京联想集团</w:t>
            </w:r>
          </w:p>
        </w:tc>
        <w:tc>
          <w:tcPr>
            <w:tcW w:w="1193" w:type="dxa"/>
            <w:gridSpan w:val="2"/>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M6900</w:t>
            </w: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10</w:t>
            </w:r>
          </w:p>
        </w:tc>
        <w:tc>
          <w:tcPr>
            <w:tcW w:w="1299"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2008.10</w:t>
            </w:r>
          </w:p>
        </w:tc>
        <w:tc>
          <w:tcPr>
            <w:tcW w:w="1440" w:type="dxa"/>
          </w:tcPr>
          <w:p w:rsidR="00FA57B8" w:rsidRPr="004721F3" w:rsidRDefault="00FA57B8" w:rsidP="004721F3">
            <w:pPr>
              <w:snapToGrid w:val="0"/>
              <w:spacing w:line="560" w:lineRule="exact"/>
              <w:rPr>
                <w:rFonts w:ascii="仿宋" w:eastAsia="仿宋" w:hAnsi="仿宋"/>
                <w:color w:val="000000"/>
                <w:sz w:val="24"/>
                <w:szCs w:val="24"/>
              </w:rPr>
            </w:pPr>
          </w:p>
        </w:tc>
      </w:tr>
      <w:tr w:rsidR="00FA57B8" w:rsidRPr="004721F3" w:rsidTr="003C027A">
        <w:trPr>
          <w:trHeight w:val="465"/>
        </w:trPr>
        <w:tc>
          <w:tcPr>
            <w:tcW w:w="2088"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多媒体实验室</w:t>
            </w:r>
          </w:p>
          <w:p w:rsidR="00FA57B8" w:rsidRPr="004721F3" w:rsidRDefault="00FA57B8" w:rsidP="004721F3">
            <w:pPr>
              <w:snapToGrid w:val="0"/>
              <w:spacing w:line="560" w:lineRule="exact"/>
              <w:rPr>
                <w:rFonts w:ascii="仿宋" w:eastAsia="仿宋" w:hAnsi="仿宋"/>
                <w:color w:val="000000"/>
                <w:sz w:val="24"/>
                <w:szCs w:val="24"/>
              </w:rPr>
            </w:pP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cs="宋体" w:hint="eastAsia"/>
                <w:sz w:val="24"/>
                <w:szCs w:val="24"/>
              </w:rPr>
              <w:t>南京夏普电子有限公司</w:t>
            </w:r>
          </w:p>
        </w:tc>
        <w:tc>
          <w:tcPr>
            <w:tcW w:w="1193" w:type="dxa"/>
            <w:gridSpan w:val="2"/>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cs="宋体" w:hint="eastAsia"/>
                <w:sz w:val="24"/>
                <w:szCs w:val="24"/>
              </w:rPr>
              <w:t>XG-J330×A</w:t>
            </w: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1</w:t>
            </w:r>
          </w:p>
        </w:tc>
        <w:tc>
          <w:tcPr>
            <w:tcW w:w="1299"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2010.7</w:t>
            </w:r>
          </w:p>
        </w:tc>
        <w:tc>
          <w:tcPr>
            <w:tcW w:w="1440" w:type="dxa"/>
          </w:tcPr>
          <w:p w:rsidR="00FA57B8" w:rsidRPr="004721F3" w:rsidRDefault="00FA57B8" w:rsidP="004721F3">
            <w:pPr>
              <w:snapToGrid w:val="0"/>
              <w:spacing w:line="560" w:lineRule="exact"/>
              <w:rPr>
                <w:rFonts w:ascii="仿宋" w:eastAsia="仿宋" w:hAnsi="仿宋"/>
                <w:color w:val="000000"/>
                <w:sz w:val="24"/>
                <w:szCs w:val="24"/>
              </w:rPr>
            </w:pPr>
          </w:p>
        </w:tc>
      </w:tr>
      <w:tr w:rsidR="00FA57B8" w:rsidRPr="004721F3" w:rsidTr="003C027A">
        <w:trPr>
          <w:trHeight w:val="450"/>
        </w:trPr>
        <w:tc>
          <w:tcPr>
            <w:tcW w:w="2088"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多媒体实验室</w:t>
            </w: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cs="宋体" w:hint="eastAsia"/>
                <w:sz w:val="24"/>
                <w:szCs w:val="24"/>
              </w:rPr>
              <w:t>南京夏普电子有限公司</w:t>
            </w:r>
          </w:p>
        </w:tc>
        <w:tc>
          <w:tcPr>
            <w:tcW w:w="1193" w:type="dxa"/>
            <w:gridSpan w:val="2"/>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cs="宋体" w:hint="eastAsia"/>
                <w:sz w:val="24"/>
                <w:szCs w:val="24"/>
              </w:rPr>
              <w:t>XG-J330×A</w:t>
            </w:r>
          </w:p>
        </w:tc>
        <w:tc>
          <w:tcPr>
            <w:tcW w:w="1364"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1</w:t>
            </w:r>
          </w:p>
        </w:tc>
        <w:tc>
          <w:tcPr>
            <w:tcW w:w="1299" w:type="dxa"/>
          </w:tcPr>
          <w:p w:rsidR="00FA57B8" w:rsidRPr="004721F3" w:rsidRDefault="00FA57B8" w:rsidP="004721F3">
            <w:pPr>
              <w:snapToGrid w:val="0"/>
              <w:spacing w:line="560" w:lineRule="exact"/>
              <w:rPr>
                <w:rFonts w:ascii="仿宋" w:eastAsia="仿宋" w:hAnsi="仿宋"/>
                <w:color w:val="000000"/>
                <w:sz w:val="24"/>
                <w:szCs w:val="24"/>
              </w:rPr>
            </w:pPr>
            <w:r w:rsidRPr="004721F3">
              <w:rPr>
                <w:rFonts w:ascii="仿宋" w:eastAsia="仿宋" w:hAnsi="仿宋" w:hint="eastAsia"/>
                <w:color w:val="000000"/>
                <w:sz w:val="24"/>
                <w:szCs w:val="24"/>
              </w:rPr>
              <w:t>2010.7</w:t>
            </w:r>
          </w:p>
        </w:tc>
        <w:tc>
          <w:tcPr>
            <w:tcW w:w="1440" w:type="dxa"/>
          </w:tcPr>
          <w:p w:rsidR="00FA57B8" w:rsidRPr="004721F3" w:rsidRDefault="00FA57B8" w:rsidP="004721F3">
            <w:pPr>
              <w:snapToGrid w:val="0"/>
              <w:spacing w:line="560" w:lineRule="exact"/>
              <w:rPr>
                <w:rFonts w:ascii="仿宋" w:eastAsia="仿宋" w:hAnsi="仿宋"/>
                <w:color w:val="000000"/>
                <w:sz w:val="24"/>
                <w:szCs w:val="24"/>
              </w:rPr>
            </w:pPr>
          </w:p>
        </w:tc>
      </w:tr>
    </w:tbl>
    <w:p w:rsidR="00FA57B8" w:rsidRPr="004721F3" w:rsidRDefault="00FA57B8" w:rsidP="004721F3">
      <w:pPr>
        <w:snapToGrid w:val="0"/>
        <w:spacing w:line="560" w:lineRule="exact"/>
        <w:rPr>
          <w:rFonts w:ascii="仿宋" w:eastAsia="仿宋" w:hAnsi="仿宋"/>
          <w:sz w:val="32"/>
          <w:szCs w:val="32"/>
        </w:rPr>
      </w:pPr>
    </w:p>
    <w:p w:rsidR="00F04CEE" w:rsidRPr="004721F3" w:rsidRDefault="00F04CEE"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（三）</w:t>
      </w:r>
      <w:r w:rsidR="00955F86" w:rsidRPr="004721F3">
        <w:rPr>
          <w:rFonts w:ascii="仿宋" w:eastAsia="仿宋" w:hAnsi="仿宋" w:hint="eastAsia"/>
          <w:sz w:val="32"/>
          <w:szCs w:val="32"/>
        </w:rPr>
        <w:t>教师队伍建设</w:t>
      </w:r>
    </w:p>
    <w:p w:rsidR="00FA57B8" w:rsidRPr="004721F3" w:rsidRDefault="00FA57B8" w:rsidP="004721F3">
      <w:pPr>
        <w:snapToGrid w:val="0"/>
        <w:spacing w:line="560" w:lineRule="exact"/>
        <w:ind w:firstLineChars="50" w:firstLine="160"/>
        <w:rPr>
          <w:rFonts w:ascii="仿宋" w:eastAsia="仿宋" w:hAnsi="仿宋"/>
          <w:sz w:val="32"/>
          <w:szCs w:val="32"/>
        </w:rPr>
      </w:pPr>
      <w:r w:rsidRPr="004721F3">
        <w:rPr>
          <w:rFonts w:ascii="仿宋" w:eastAsia="仿宋" w:hAnsi="仿宋"/>
          <w:sz w:val="32"/>
          <w:szCs w:val="32"/>
        </w:rPr>
        <w:t>翻译专业与英语专业部分师资共享</w:t>
      </w:r>
      <w:r w:rsidRPr="004721F3">
        <w:rPr>
          <w:rFonts w:ascii="仿宋" w:eastAsia="仿宋" w:hAnsi="仿宋" w:hint="eastAsia"/>
          <w:sz w:val="32"/>
          <w:szCs w:val="32"/>
        </w:rPr>
        <w:t>。</w:t>
      </w:r>
      <w:r w:rsidRPr="004721F3">
        <w:rPr>
          <w:rFonts w:ascii="仿宋" w:eastAsia="仿宋" w:hAnsi="仿宋"/>
          <w:sz w:val="32"/>
          <w:szCs w:val="32"/>
        </w:rPr>
        <w:t>专任教师目前有</w:t>
      </w:r>
      <w:r w:rsidRPr="004721F3">
        <w:rPr>
          <w:rFonts w:ascii="仿宋" w:eastAsia="仿宋" w:hAnsi="仿宋" w:hint="eastAsia"/>
          <w:sz w:val="32"/>
          <w:szCs w:val="32"/>
        </w:rPr>
        <w:t>7名。</w:t>
      </w:r>
    </w:p>
    <w:p w:rsidR="00FA57B8" w:rsidRPr="004721F3" w:rsidRDefault="00FB7617"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noProof/>
          <w:sz w:val="32"/>
          <w:szCs w:val="32"/>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62EB4" w:rsidRPr="004721F3" w:rsidRDefault="00FB7617"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noProof/>
          <w:sz w:val="32"/>
          <w:szCs w:val="32"/>
        </w:rPr>
        <w:drawing>
          <wp:inline distT="0" distB="0" distL="0" distR="0">
            <wp:extent cx="5274310" cy="3076575"/>
            <wp:effectExtent l="19050" t="0" r="2159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64B7" w:rsidRPr="004721F3" w:rsidRDefault="00FC64B7"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noProof/>
          <w:sz w:val="32"/>
          <w:szCs w:val="32"/>
        </w:rPr>
        <w:drawing>
          <wp:inline distT="0" distB="0" distL="0" distR="0">
            <wp:extent cx="5274310" cy="3076575"/>
            <wp:effectExtent l="19050" t="0" r="2159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2EB4" w:rsidRPr="004721F3" w:rsidRDefault="00FC64B7"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noProof/>
          <w:sz w:val="32"/>
          <w:szCs w:val="32"/>
        </w:rPr>
        <w:drawing>
          <wp:inline distT="0" distB="0" distL="0" distR="0">
            <wp:extent cx="5274310" cy="3076575"/>
            <wp:effectExtent l="19050" t="0" r="2159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2EB4" w:rsidRPr="004721F3" w:rsidRDefault="00C62EB4" w:rsidP="004721F3">
      <w:pPr>
        <w:snapToGrid w:val="0"/>
        <w:spacing w:line="560" w:lineRule="exact"/>
        <w:ind w:firstLineChars="50" w:firstLine="160"/>
        <w:rPr>
          <w:rFonts w:ascii="仿宋" w:eastAsia="仿宋" w:hAnsi="仿宋"/>
          <w:sz w:val="32"/>
          <w:szCs w:val="32"/>
        </w:rPr>
      </w:pPr>
    </w:p>
    <w:p w:rsidR="00F04CEE" w:rsidRPr="004721F3" w:rsidRDefault="00F04CEE"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sz w:val="32"/>
          <w:szCs w:val="32"/>
        </w:rPr>
        <w:t>（四）</w:t>
      </w:r>
      <w:r w:rsidR="00955F86" w:rsidRPr="004721F3">
        <w:rPr>
          <w:rFonts w:ascii="仿宋" w:eastAsia="仿宋" w:hAnsi="仿宋" w:hint="eastAsia"/>
          <w:sz w:val="32"/>
          <w:szCs w:val="32"/>
        </w:rPr>
        <w:t>实习基地</w:t>
      </w:r>
      <w:r w:rsidR="00847C3E" w:rsidRPr="004721F3">
        <w:rPr>
          <w:rFonts w:ascii="仿宋" w:eastAsia="仿宋" w:hAnsi="仿宋" w:hint="eastAsia"/>
          <w:sz w:val="32"/>
          <w:szCs w:val="32"/>
        </w:rPr>
        <w:t>建设</w:t>
      </w:r>
    </w:p>
    <w:p w:rsidR="00B47583" w:rsidRPr="004721F3" w:rsidRDefault="00B47583"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sz w:val="32"/>
          <w:szCs w:val="32"/>
        </w:rPr>
        <w:t>目前实习基地情况如下：</w:t>
      </w:r>
    </w:p>
    <w:tbl>
      <w:tblPr>
        <w:tblW w:w="45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3028"/>
        <w:gridCol w:w="1383"/>
        <w:gridCol w:w="1768"/>
        <w:gridCol w:w="845"/>
      </w:tblGrid>
      <w:tr w:rsidR="00B47583" w:rsidRPr="004721F3" w:rsidTr="003C027A">
        <w:tc>
          <w:tcPr>
            <w:tcW w:w="471" w:type="pct"/>
            <w:vAlign w:val="center"/>
          </w:tcPr>
          <w:p w:rsidR="00B47583" w:rsidRPr="004721F3" w:rsidRDefault="00B47583" w:rsidP="004721F3">
            <w:pPr>
              <w:adjustRightInd w:val="0"/>
              <w:snapToGrid w:val="0"/>
              <w:spacing w:line="560" w:lineRule="exact"/>
              <w:rPr>
                <w:rFonts w:ascii="仿宋" w:eastAsia="仿宋" w:hAnsi="仿宋"/>
                <w:sz w:val="24"/>
                <w:szCs w:val="24"/>
              </w:rPr>
            </w:pPr>
            <w:r w:rsidRPr="004721F3">
              <w:rPr>
                <w:rFonts w:ascii="仿宋" w:eastAsia="仿宋" w:hAnsi="仿宋" w:hint="eastAsia"/>
                <w:sz w:val="24"/>
                <w:szCs w:val="24"/>
              </w:rPr>
              <w:t>序号</w:t>
            </w:r>
          </w:p>
        </w:tc>
        <w:tc>
          <w:tcPr>
            <w:tcW w:w="1952" w:type="pct"/>
            <w:vAlign w:val="center"/>
          </w:tcPr>
          <w:p w:rsidR="00B47583" w:rsidRPr="004721F3" w:rsidRDefault="00B47583" w:rsidP="004721F3">
            <w:pPr>
              <w:adjustRightInd w:val="0"/>
              <w:snapToGrid w:val="0"/>
              <w:spacing w:line="560" w:lineRule="exact"/>
              <w:rPr>
                <w:rFonts w:ascii="仿宋" w:eastAsia="仿宋" w:hAnsi="仿宋"/>
                <w:sz w:val="24"/>
                <w:szCs w:val="24"/>
              </w:rPr>
            </w:pPr>
            <w:r w:rsidRPr="004721F3">
              <w:rPr>
                <w:rFonts w:ascii="仿宋" w:eastAsia="仿宋" w:hAnsi="仿宋" w:hint="eastAsia"/>
                <w:sz w:val="24"/>
                <w:szCs w:val="24"/>
              </w:rPr>
              <w:t>基地名称</w:t>
            </w:r>
          </w:p>
        </w:tc>
        <w:tc>
          <w:tcPr>
            <w:tcW w:w="892" w:type="pct"/>
            <w:vAlign w:val="center"/>
          </w:tcPr>
          <w:p w:rsidR="00B47583" w:rsidRPr="004721F3" w:rsidRDefault="00B47583" w:rsidP="004721F3">
            <w:pPr>
              <w:adjustRightInd w:val="0"/>
              <w:snapToGrid w:val="0"/>
              <w:spacing w:line="560" w:lineRule="exact"/>
              <w:rPr>
                <w:rFonts w:ascii="仿宋" w:eastAsia="仿宋" w:hAnsi="仿宋"/>
                <w:sz w:val="24"/>
                <w:szCs w:val="24"/>
              </w:rPr>
            </w:pPr>
            <w:r w:rsidRPr="004721F3">
              <w:rPr>
                <w:rFonts w:ascii="仿宋" w:eastAsia="仿宋" w:hAnsi="仿宋" w:hint="eastAsia"/>
                <w:sz w:val="24"/>
                <w:szCs w:val="24"/>
              </w:rPr>
              <w:t>建立时间</w:t>
            </w:r>
          </w:p>
        </w:tc>
        <w:tc>
          <w:tcPr>
            <w:tcW w:w="1140" w:type="pct"/>
            <w:vAlign w:val="center"/>
          </w:tcPr>
          <w:p w:rsidR="00B47583" w:rsidRPr="004721F3" w:rsidRDefault="00B47583" w:rsidP="004721F3">
            <w:pPr>
              <w:adjustRightInd w:val="0"/>
              <w:snapToGrid w:val="0"/>
              <w:spacing w:line="560" w:lineRule="exact"/>
              <w:rPr>
                <w:rFonts w:ascii="仿宋" w:eastAsia="仿宋" w:hAnsi="仿宋"/>
                <w:sz w:val="24"/>
                <w:szCs w:val="24"/>
              </w:rPr>
            </w:pPr>
            <w:r w:rsidRPr="004721F3">
              <w:rPr>
                <w:rFonts w:ascii="仿宋" w:eastAsia="仿宋" w:hAnsi="仿宋" w:hint="eastAsia"/>
                <w:sz w:val="24"/>
                <w:szCs w:val="24"/>
              </w:rPr>
              <w:t>实习专业方向</w:t>
            </w:r>
          </w:p>
        </w:tc>
        <w:tc>
          <w:tcPr>
            <w:tcW w:w="545" w:type="pct"/>
            <w:vAlign w:val="center"/>
          </w:tcPr>
          <w:p w:rsidR="00B47583" w:rsidRPr="004721F3" w:rsidRDefault="00B47583" w:rsidP="004721F3">
            <w:pPr>
              <w:adjustRightInd w:val="0"/>
              <w:snapToGrid w:val="0"/>
              <w:spacing w:line="560" w:lineRule="exact"/>
              <w:rPr>
                <w:rFonts w:ascii="仿宋" w:eastAsia="仿宋" w:hAnsi="仿宋"/>
                <w:sz w:val="24"/>
                <w:szCs w:val="24"/>
              </w:rPr>
            </w:pPr>
            <w:r w:rsidRPr="004721F3">
              <w:rPr>
                <w:rFonts w:ascii="仿宋" w:eastAsia="仿宋" w:hAnsi="仿宋" w:hint="eastAsia"/>
                <w:sz w:val="24"/>
                <w:szCs w:val="24"/>
              </w:rPr>
              <w:t>容量</w:t>
            </w:r>
          </w:p>
        </w:tc>
      </w:tr>
      <w:tr w:rsidR="00B47583" w:rsidRPr="004721F3" w:rsidTr="003C027A">
        <w:trPr>
          <w:trHeight w:val="535"/>
        </w:trPr>
        <w:tc>
          <w:tcPr>
            <w:tcW w:w="471" w:type="pct"/>
            <w:vAlign w:val="center"/>
          </w:tcPr>
          <w:p w:rsidR="00B47583" w:rsidRPr="004721F3" w:rsidRDefault="00B47583" w:rsidP="004721F3">
            <w:pPr>
              <w:adjustRightInd w:val="0"/>
              <w:snapToGrid w:val="0"/>
              <w:spacing w:line="560" w:lineRule="exact"/>
              <w:rPr>
                <w:rFonts w:ascii="仿宋" w:eastAsia="仿宋" w:hAnsi="仿宋"/>
                <w:sz w:val="24"/>
                <w:szCs w:val="24"/>
              </w:rPr>
            </w:pPr>
            <w:r w:rsidRPr="004721F3">
              <w:rPr>
                <w:rFonts w:ascii="仿宋" w:eastAsia="仿宋" w:hAnsi="仿宋" w:hint="eastAsia"/>
                <w:sz w:val="24"/>
                <w:szCs w:val="24"/>
              </w:rPr>
              <w:t>1</w:t>
            </w:r>
          </w:p>
        </w:tc>
        <w:tc>
          <w:tcPr>
            <w:tcW w:w="1952" w:type="pct"/>
            <w:vAlign w:val="center"/>
          </w:tcPr>
          <w:p w:rsidR="00B47583" w:rsidRPr="004721F3" w:rsidRDefault="00B47583" w:rsidP="004721F3">
            <w:pPr>
              <w:adjustRightInd w:val="0"/>
              <w:snapToGrid w:val="0"/>
              <w:spacing w:line="560" w:lineRule="exact"/>
              <w:rPr>
                <w:rFonts w:ascii="仿宋" w:eastAsia="仿宋" w:hAnsi="仿宋"/>
                <w:sz w:val="24"/>
                <w:szCs w:val="24"/>
              </w:rPr>
            </w:pPr>
            <w:r w:rsidRPr="004721F3">
              <w:rPr>
                <w:rFonts w:ascii="仿宋" w:eastAsia="仿宋" w:hAnsi="仿宋" w:cstheme="majorBidi" w:hint="eastAsia"/>
                <w:kern w:val="0"/>
                <w:sz w:val="24"/>
                <w:szCs w:val="24"/>
              </w:rPr>
              <w:t>青岛诺西曼翻译咨询有限公司</w:t>
            </w:r>
          </w:p>
        </w:tc>
        <w:tc>
          <w:tcPr>
            <w:tcW w:w="892" w:type="pct"/>
          </w:tcPr>
          <w:p w:rsidR="00B47583" w:rsidRPr="004721F3" w:rsidRDefault="00B47583" w:rsidP="004721F3">
            <w:pPr>
              <w:adjustRightInd w:val="0"/>
              <w:snapToGrid w:val="0"/>
              <w:spacing w:line="560" w:lineRule="exact"/>
              <w:rPr>
                <w:rFonts w:ascii="仿宋" w:eastAsia="仿宋" w:hAnsi="仿宋"/>
                <w:sz w:val="24"/>
                <w:szCs w:val="24"/>
              </w:rPr>
            </w:pPr>
            <w:r w:rsidRPr="004721F3">
              <w:rPr>
                <w:rFonts w:ascii="仿宋" w:eastAsia="仿宋" w:hAnsi="仿宋" w:hint="eastAsia"/>
                <w:sz w:val="24"/>
                <w:szCs w:val="24"/>
              </w:rPr>
              <w:t>2011.12</w:t>
            </w:r>
          </w:p>
        </w:tc>
        <w:tc>
          <w:tcPr>
            <w:tcW w:w="1140" w:type="pct"/>
            <w:vAlign w:val="center"/>
          </w:tcPr>
          <w:p w:rsidR="00B47583" w:rsidRPr="004721F3" w:rsidRDefault="00B47583" w:rsidP="004721F3">
            <w:pPr>
              <w:adjustRightInd w:val="0"/>
              <w:snapToGrid w:val="0"/>
              <w:spacing w:line="560" w:lineRule="exact"/>
              <w:rPr>
                <w:rFonts w:ascii="仿宋" w:eastAsia="仿宋" w:hAnsi="仿宋"/>
                <w:sz w:val="24"/>
                <w:szCs w:val="24"/>
              </w:rPr>
            </w:pPr>
            <w:r w:rsidRPr="004721F3">
              <w:rPr>
                <w:rFonts w:ascii="仿宋" w:eastAsia="仿宋" w:hAnsi="仿宋"/>
                <w:sz w:val="24"/>
                <w:szCs w:val="24"/>
              </w:rPr>
              <w:t>资料翻译</w:t>
            </w:r>
            <w:r w:rsidRPr="004721F3">
              <w:rPr>
                <w:rFonts w:ascii="仿宋" w:eastAsia="仿宋" w:hAnsi="仿宋" w:hint="eastAsia"/>
                <w:sz w:val="24"/>
                <w:szCs w:val="24"/>
              </w:rPr>
              <w:t>、</w:t>
            </w:r>
            <w:r w:rsidRPr="004721F3">
              <w:rPr>
                <w:rFonts w:ascii="仿宋" w:eastAsia="仿宋" w:hAnsi="仿宋"/>
                <w:sz w:val="24"/>
                <w:szCs w:val="24"/>
              </w:rPr>
              <w:t>校对</w:t>
            </w:r>
          </w:p>
        </w:tc>
        <w:tc>
          <w:tcPr>
            <w:tcW w:w="545" w:type="pct"/>
            <w:vAlign w:val="center"/>
          </w:tcPr>
          <w:p w:rsidR="00B47583" w:rsidRPr="004721F3" w:rsidRDefault="00B47583" w:rsidP="004721F3">
            <w:pPr>
              <w:adjustRightInd w:val="0"/>
              <w:snapToGrid w:val="0"/>
              <w:spacing w:line="560" w:lineRule="exact"/>
              <w:rPr>
                <w:rFonts w:ascii="仿宋" w:eastAsia="仿宋" w:hAnsi="仿宋"/>
                <w:sz w:val="24"/>
                <w:szCs w:val="24"/>
              </w:rPr>
            </w:pPr>
            <w:r w:rsidRPr="004721F3">
              <w:rPr>
                <w:rFonts w:ascii="仿宋" w:eastAsia="仿宋" w:hAnsi="仿宋" w:hint="eastAsia"/>
                <w:sz w:val="24"/>
                <w:szCs w:val="24"/>
              </w:rPr>
              <w:t>2</w:t>
            </w:r>
          </w:p>
        </w:tc>
      </w:tr>
      <w:tr w:rsidR="00B47583" w:rsidRPr="004721F3" w:rsidTr="003C027A">
        <w:trPr>
          <w:trHeight w:val="527"/>
        </w:trPr>
        <w:tc>
          <w:tcPr>
            <w:tcW w:w="471" w:type="pct"/>
            <w:vAlign w:val="center"/>
          </w:tcPr>
          <w:p w:rsidR="00B47583" w:rsidRPr="004721F3" w:rsidRDefault="00B47583" w:rsidP="004721F3">
            <w:pPr>
              <w:snapToGrid w:val="0"/>
              <w:spacing w:line="560" w:lineRule="exact"/>
              <w:rPr>
                <w:rFonts w:ascii="仿宋" w:eastAsia="仿宋" w:hAnsi="仿宋"/>
                <w:bCs/>
                <w:sz w:val="24"/>
                <w:szCs w:val="24"/>
              </w:rPr>
            </w:pPr>
            <w:r w:rsidRPr="004721F3">
              <w:rPr>
                <w:rFonts w:ascii="仿宋" w:eastAsia="仿宋" w:hAnsi="仿宋" w:hint="eastAsia"/>
                <w:bCs/>
                <w:sz w:val="24"/>
                <w:szCs w:val="24"/>
              </w:rPr>
              <w:t>2</w:t>
            </w:r>
          </w:p>
        </w:tc>
        <w:tc>
          <w:tcPr>
            <w:tcW w:w="1952" w:type="pct"/>
            <w:vAlign w:val="center"/>
          </w:tcPr>
          <w:p w:rsidR="00B47583" w:rsidRPr="004721F3" w:rsidRDefault="00B47583" w:rsidP="004721F3">
            <w:pPr>
              <w:snapToGrid w:val="0"/>
              <w:spacing w:line="560" w:lineRule="exact"/>
              <w:rPr>
                <w:rFonts w:ascii="仿宋" w:eastAsia="仿宋" w:hAnsi="仿宋"/>
                <w:bCs/>
                <w:sz w:val="24"/>
                <w:szCs w:val="24"/>
              </w:rPr>
            </w:pPr>
            <w:r w:rsidRPr="004721F3">
              <w:rPr>
                <w:rFonts w:ascii="仿宋" w:eastAsia="仿宋" w:hAnsi="仿宋"/>
                <w:bCs/>
                <w:sz w:val="24"/>
                <w:szCs w:val="24"/>
              </w:rPr>
              <w:t>外语教学与研究出版社</w:t>
            </w:r>
          </w:p>
        </w:tc>
        <w:tc>
          <w:tcPr>
            <w:tcW w:w="892" w:type="pct"/>
          </w:tcPr>
          <w:p w:rsidR="00B47583" w:rsidRPr="004721F3" w:rsidRDefault="00B47583" w:rsidP="004721F3">
            <w:pPr>
              <w:snapToGrid w:val="0"/>
              <w:spacing w:line="560" w:lineRule="exact"/>
              <w:rPr>
                <w:rFonts w:ascii="仿宋" w:eastAsia="仿宋" w:hAnsi="仿宋"/>
                <w:bCs/>
                <w:sz w:val="24"/>
                <w:szCs w:val="24"/>
              </w:rPr>
            </w:pPr>
            <w:r w:rsidRPr="004721F3">
              <w:rPr>
                <w:rFonts w:ascii="仿宋" w:eastAsia="仿宋" w:hAnsi="仿宋" w:hint="eastAsia"/>
                <w:bCs/>
                <w:sz w:val="24"/>
                <w:szCs w:val="24"/>
              </w:rPr>
              <w:t>2013.6</w:t>
            </w:r>
          </w:p>
        </w:tc>
        <w:tc>
          <w:tcPr>
            <w:tcW w:w="1140" w:type="pct"/>
            <w:vAlign w:val="center"/>
          </w:tcPr>
          <w:p w:rsidR="00B47583" w:rsidRPr="004721F3" w:rsidRDefault="00B47583" w:rsidP="004721F3">
            <w:pPr>
              <w:snapToGrid w:val="0"/>
              <w:spacing w:line="560" w:lineRule="exact"/>
              <w:rPr>
                <w:rFonts w:ascii="仿宋" w:eastAsia="仿宋" w:hAnsi="仿宋"/>
                <w:bCs/>
                <w:sz w:val="24"/>
                <w:szCs w:val="24"/>
              </w:rPr>
            </w:pPr>
            <w:r w:rsidRPr="004721F3">
              <w:rPr>
                <w:rFonts w:ascii="仿宋" w:eastAsia="仿宋" w:hAnsi="仿宋"/>
                <w:bCs/>
                <w:sz w:val="24"/>
                <w:szCs w:val="24"/>
              </w:rPr>
              <w:t>资料翻译</w:t>
            </w:r>
            <w:r w:rsidRPr="004721F3">
              <w:rPr>
                <w:rFonts w:ascii="仿宋" w:eastAsia="仿宋" w:hAnsi="仿宋" w:hint="eastAsia"/>
                <w:bCs/>
                <w:sz w:val="24"/>
                <w:szCs w:val="24"/>
              </w:rPr>
              <w:t>、</w:t>
            </w:r>
            <w:r w:rsidRPr="004721F3">
              <w:rPr>
                <w:rFonts w:ascii="仿宋" w:eastAsia="仿宋" w:hAnsi="仿宋"/>
                <w:bCs/>
                <w:sz w:val="24"/>
                <w:szCs w:val="24"/>
              </w:rPr>
              <w:t>校对</w:t>
            </w:r>
          </w:p>
        </w:tc>
        <w:tc>
          <w:tcPr>
            <w:tcW w:w="545" w:type="pct"/>
            <w:vAlign w:val="center"/>
          </w:tcPr>
          <w:p w:rsidR="00B47583" w:rsidRPr="004721F3" w:rsidRDefault="00B47583" w:rsidP="004721F3">
            <w:pPr>
              <w:snapToGrid w:val="0"/>
              <w:spacing w:line="560" w:lineRule="exact"/>
              <w:rPr>
                <w:rFonts w:ascii="仿宋" w:eastAsia="仿宋" w:hAnsi="仿宋"/>
                <w:bCs/>
                <w:sz w:val="24"/>
                <w:szCs w:val="24"/>
              </w:rPr>
            </w:pPr>
            <w:r w:rsidRPr="004721F3">
              <w:rPr>
                <w:rFonts w:ascii="仿宋" w:eastAsia="仿宋" w:hAnsi="仿宋" w:hint="eastAsia"/>
                <w:bCs/>
                <w:sz w:val="24"/>
                <w:szCs w:val="24"/>
              </w:rPr>
              <w:t>6</w:t>
            </w:r>
          </w:p>
        </w:tc>
      </w:tr>
      <w:tr w:rsidR="00B47583" w:rsidRPr="004721F3" w:rsidTr="003C027A">
        <w:trPr>
          <w:trHeight w:val="527"/>
        </w:trPr>
        <w:tc>
          <w:tcPr>
            <w:tcW w:w="471" w:type="pct"/>
            <w:vAlign w:val="center"/>
          </w:tcPr>
          <w:p w:rsidR="00B47583" w:rsidRPr="004721F3" w:rsidRDefault="00B47583" w:rsidP="004721F3">
            <w:pPr>
              <w:snapToGrid w:val="0"/>
              <w:spacing w:line="560" w:lineRule="exact"/>
              <w:rPr>
                <w:rFonts w:ascii="仿宋" w:eastAsia="仿宋" w:hAnsi="仿宋"/>
                <w:bCs/>
                <w:sz w:val="24"/>
                <w:szCs w:val="24"/>
              </w:rPr>
            </w:pPr>
            <w:r w:rsidRPr="004721F3">
              <w:rPr>
                <w:rFonts w:ascii="仿宋" w:eastAsia="仿宋" w:hAnsi="仿宋" w:hint="eastAsia"/>
                <w:bCs/>
                <w:sz w:val="24"/>
                <w:szCs w:val="24"/>
              </w:rPr>
              <w:lastRenderedPageBreak/>
              <w:t>3</w:t>
            </w:r>
          </w:p>
        </w:tc>
        <w:tc>
          <w:tcPr>
            <w:tcW w:w="1952" w:type="pct"/>
            <w:vAlign w:val="center"/>
          </w:tcPr>
          <w:p w:rsidR="00B47583" w:rsidRPr="004721F3" w:rsidRDefault="00B47583" w:rsidP="004721F3">
            <w:pPr>
              <w:snapToGrid w:val="0"/>
              <w:spacing w:line="560" w:lineRule="exact"/>
              <w:rPr>
                <w:rFonts w:ascii="仿宋" w:eastAsia="仿宋" w:hAnsi="仿宋"/>
                <w:bCs/>
                <w:sz w:val="24"/>
                <w:szCs w:val="24"/>
              </w:rPr>
            </w:pPr>
            <w:r w:rsidRPr="004721F3">
              <w:rPr>
                <w:rFonts w:ascii="仿宋" w:eastAsia="仿宋" w:hAnsi="仿宋"/>
                <w:bCs/>
                <w:sz w:val="24"/>
                <w:szCs w:val="24"/>
              </w:rPr>
              <w:t>济南金榜翻译公司</w:t>
            </w:r>
          </w:p>
        </w:tc>
        <w:tc>
          <w:tcPr>
            <w:tcW w:w="892" w:type="pct"/>
          </w:tcPr>
          <w:p w:rsidR="00B47583" w:rsidRPr="004721F3" w:rsidRDefault="00B47583" w:rsidP="004721F3">
            <w:pPr>
              <w:snapToGrid w:val="0"/>
              <w:spacing w:line="560" w:lineRule="exact"/>
              <w:rPr>
                <w:rFonts w:ascii="仿宋" w:eastAsia="仿宋" w:hAnsi="仿宋"/>
                <w:bCs/>
                <w:sz w:val="24"/>
                <w:szCs w:val="24"/>
              </w:rPr>
            </w:pPr>
            <w:r w:rsidRPr="004721F3">
              <w:rPr>
                <w:rFonts w:ascii="仿宋" w:eastAsia="仿宋" w:hAnsi="仿宋" w:hint="eastAsia"/>
                <w:bCs/>
                <w:sz w:val="24"/>
                <w:szCs w:val="24"/>
              </w:rPr>
              <w:t>2013.5</w:t>
            </w:r>
          </w:p>
        </w:tc>
        <w:tc>
          <w:tcPr>
            <w:tcW w:w="1140" w:type="pct"/>
            <w:vAlign w:val="center"/>
          </w:tcPr>
          <w:p w:rsidR="00B47583" w:rsidRPr="004721F3" w:rsidRDefault="00B47583" w:rsidP="004721F3">
            <w:pPr>
              <w:snapToGrid w:val="0"/>
              <w:spacing w:line="560" w:lineRule="exact"/>
              <w:rPr>
                <w:rFonts w:ascii="仿宋" w:eastAsia="仿宋" w:hAnsi="仿宋"/>
                <w:bCs/>
                <w:sz w:val="24"/>
                <w:szCs w:val="24"/>
              </w:rPr>
            </w:pPr>
            <w:r w:rsidRPr="004721F3">
              <w:rPr>
                <w:rFonts w:ascii="仿宋" w:eastAsia="仿宋" w:hAnsi="仿宋"/>
                <w:bCs/>
                <w:sz w:val="24"/>
                <w:szCs w:val="24"/>
              </w:rPr>
              <w:t>资料翻译</w:t>
            </w:r>
            <w:r w:rsidRPr="004721F3">
              <w:rPr>
                <w:rFonts w:ascii="仿宋" w:eastAsia="仿宋" w:hAnsi="仿宋" w:hint="eastAsia"/>
                <w:bCs/>
                <w:sz w:val="24"/>
                <w:szCs w:val="24"/>
              </w:rPr>
              <w:t>、</w:t>
            </w:r>
            <w:r w:rsidRPr="004721F3">
              <w:rPr>
                <w:rFonts w:ascii="仿宋" w:eastAsia="仿宋" w:hAnsi="仿宋"/>
                <w:bCs/>
                <w:sz w:val="24"/>
                <w:szCs w:val="24"/>
              </w:rPr>
              <w:t>校对</w:t>
            </w:r>
          </w:p>
        </w:tc>
        <w:tc>
          <w:tcPr>
            <w:tcW w:w="545" w:type="pct"/>
            <w:vAlign w:val="center"/>
          </w:tcPr>
          <w:p w:rsidR="00B47583" w:rsidRPr="004721F3" w:rsidRDefault="00B47583" w:rsidP="004721F3">
            <w:pPr>
              <w:snapToGrid w:val="0"/>
              <w:spacing w:line="560" w:lineRule="exact"/>
              <w:rPr>
                <w:rFonts w:ascii="仿宋" w:eastAsia="仿宋" w:hAnsi="仿宋"/>
                <w:bCs/>
                <w:sz w:val="32"/>
                <w:szCs w:val="32"/>
              </w:rPr>
            </w:pPr>
            <w:r w:rsidRPr="004721F3">
              <w:rPr>
                <w:rFonts w:ascii="仿宋" w:eastAsia="仿宋" w:hAnsi="仿宋" w:hint="eastAsia"/>
                <w:bCs/>
                <w:sz w:val="32"/>
                <w:szCs w:val="32"/>
              </w:rPr>
              <w:t>3</w:t>
            </w:r>
          </w:p>
        </w:tc>
      </w:tr>
    </w:tbl>
    <w:p w:rsidR="00F04CEE" w:rsidRPr="004721F3" w:rsidRDefault="00F04CEE"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sz w:val="32"/>
          <w:szCs w:val="32"/>
        </w:rPr>
        <w:t>（五）</w:t>
      </w:r>
      <w:r w:rsidR="00847C3E" w:rsidRPr="004721F3">
        <w:rPr>
          <w:rFonts w:ascii="仿宋" w:eastAsia="仿宋" w:hAnsi="仿宋" w:hint="eastAsia"/>
          <w:sz w:val="32"/>
          <w:szCs w:val="32"/>
        </w:rPr>
        <w:t>信息化建设</w:t>
      </w:r>
    </w:p>
    <w:p w:rsidR="00B47583" w:rsidRPr="004721F3" w:rsidRDefault="00B47583"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2011年9月至2016年11月，翻译专业信息化建设主要在两个方面：网站建设及多媒体课程资源建设。</w:t>
      </w:r>
    </w:p>
    <w:p w:rsidR="00B47583" w:rsidRPr="004721F3" w:rsidRDefault="00B47583"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第一、学院网站：我系以学院网站为平台，加强与外界的交流沟通，开设了学科要闻、交流与合作、项目进展、人才培养、科研成果等栏目，对本学科领域的学术动态进行宣传和交流。通过网站，及时将有关学术信息发布给兄弟院校的师生，并对本学科的动态进行实时报道，并建立了国内外相关网站的链接，以便加强与外界的沟通和交流。</w:t>
      </w:r>
    </w:p>
    <w:p w:rsidR="00B47583" w:rsidRPr="004721F3" w:rsidRDefault="00B47583"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第二、新媒体：在传统网站的基础上，本专业还建立了教师微信群和翻译系微信公众平台，以此加强师生、教师与各兄弟院校教师和研究者的沟通与交流。</w:t>
      </w:r>
    </w:p>
    <w:p w:rsidR="00955F86" w:rsidRPr="004721F3" w:rsidRDefault="00955F86" w:rsidP="004721F3">
      <w:pPr>
        <w:snapToGrid w:val="0"/>
        <w:spacing w:line="560" w:lineRule="exact"/>
        <w:ind w:firstLineChars="100" w:firstLine="320"/>
        <w:rPr>
          <w:rFonts w:ascii="仿宋" w:eastAsia="仿宋" w:hAnsi="仿宋"/>
          <w:sz w:val="32"/>
          <w:szCs w:val="32"/>
        </w:rPr>
      </w:pPr>
    </w:p>
    <w:p w:rsidR="00F04CEE" w:rsidRPr="004721F3" w:rsidRDefault="00955F86" w:rsidP="004721F3">
      <w:pPr>
        <w:snapToGrid w:val="0"/>
        <w:spacing w:line="560" w:lineRule="exact"/>
        <w:ind w:firstLineChars="50" w:firstLine="161"/>
        <w:rPr>
          <w:rFonts w:ascii="仿宋" w:eastAsia="仿宋" w:hAnsi="仿宋"/>
          <w:sz w:val="32"/>
          <w:szCs w:val="32"/>
        </w:rPr>
      </w:pPr>
      <w:r w:rsidRPr="004721F3">
        <w:rPr>
          <w:rFonts w:ascii="仿宋" w:eastAsia="仿宋" w:hAnsi="仿宋" w:hint="eastAsia"/>
          <w:b/>
          <w:sz w:val="32"/>
          <w:szCs w:val="32"/>
        </w:rPr>
        <w:t>四</w:t>
      </w:r>
      <w:r w:rsidR="00F04CEE" w:rsidRPr="004721F3">
        <w:rPr>
          <w:rFonts w:ascii="仿宋" w:eastAsia="仿宋" w:hAnsi="仿宋" w:hint="eastAsia"/>
          <w:b/>
          <w:sz w:val="32"/>
          <w:szCs w:val="32"/>
        </w:rPr>
        <w:t>、</w:t>
      </w:r>
      <w:r w:rsidRPr="004721F3">
        <w:rPr>
          <w:rFonts w:ascii="仿宋" w:eastAsia="仿宋" w:hAnsi="仿宋" w:hint="eastAsia"/>
          <w:b/>
          <w:sz w:val="32"/>
          <w:szCs w:val="32"/>
        </w:rPr>
        <w:t>培养机制与特色</w:t>
      </w:r>
    </w:p>
    <w:p w:rsidR="00F04CEE" w:rsidRPr="004721F3" w:rsidRDefault="00F04CEE"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sz w:val="32"/>
          <w:szCs w:val="32"/>
        </w:rPr>
        <w:t>（一）</w:t>
      </w:r>
      <w:r w:rsidR="00955F86" w:rsidRPr="004721F3">
        <w:rPr>
          <w:rFonts w:ascii="仿宋" w:eastAsia="仿宋" w:hAnsi="仿宋" w:hint="eastAsia"/>
          <w:sz w:val="32"/>
          <w:szCs w:val="32"/>
        </w:rPr>
        <w:t>产学研协同育人机制</w:t>
      </w:r>
    </w:p>
    <w:p w:rsidR="00B47583" w:rsidRPr="004721F3" w:rsidRDefault="00B47583"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在合作办学方面，翻译专业采取了国内校际合作及国际校际合作的方式。</w:t>
      </w:r>
    </w:p>
    <w:p w:rsidR="00B47583" w:rsidRPr="004721F3" w:rsidRDefault="00B47583"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翻译专业依托学校“校际交流”合作协议，鼓励学生去国内其他大学交流，如中山大学、华东师范大学等交流，获得第二校园经历。</w:t>
      </w:r>
    </w:p>
    <w:p w:rsidR="00B47583" w:rsidRPr="004721F3" w:rsidRDefault="00B47583"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翻译专业还积极加强与境外知名大学的学生交换和学术合作，先后与英国曼彻斯特大学、澳大利亚阿德莱德大学、</w:t>
      </w:r>
      <w:r w:rsidRPr="004721F3">
        <w:rPr>
          <w:rFonts w:ascii="仿宋" w:eastAsia="仿宋" w:hAnsi="仿宋" w:hint="eastAsia"/>
          <w:sz w:val="32"/>
          <w:szCs w:val="32"/>
        </w:rPr>
        <w:lastRenderedPageBreak/>
        <w:t>英国雷丁大学以及阿伯丁大学探讨合作事宜。2012年与曼彻斯特大学签订合作协议，2013年与阿德莱德大学签订研究生学分互换协议。同时，依托学校的国际或境外交换项目，</w:t>
      </w:r>
      <w:r w:rsidR="00FC64B7" w:rsidRPr="004721F3">
        <w:rPr>
          <w:rFonts w:ascii="仿宋" w:eastAsia="仿宋" w:hAnsi="仿宋" w:hint="eastAsia"/>
          <w:sz w:val="32"/>
          <w:szCs w:val="32"/>
        </w:rPr>
        <w:t>近年来</w:t>
      </w:r>
      <w:r w:rsidRPr="004721F3">
        <w:rPr>
          <w:rFonts w:ascii="仿宋" w:eastAsia="仿宋" w:hAnsi="仿宋" w:hint="eastAsia"/>
          <w:sz w:val="32"/>
          <w:szCs w:val="32"/>
        </w:rPr>
        <w:t>翻译专业学生</w:t>
      </w:r>
      <w:r w:rsidR="00FC64B7" w:rsidRPr="004721F3">
        <w:rPr>
          <w:rFonts w:ascii="仿宋" w:eastAsia="仿宋" w:hAnsi="仿宋" w:hint="eastAsia"/>
          <w:sz w:val="32"/>
          <w:szCs w:val="32"/>
        </w:rPr>
        <w:t>曾</w:t>
      </w:r>
      <w:r w:rsidRPr="004721F3">
        <w:rPr>
          <w:rFonts w:ascii="仿宋" w:eastAsia="仿宋" w:hAnsi="仿宋" w:hint="eastAsia"/>
          <w:sz w:val="32"/>
          <w:szCs w:val="32"/>
        </w:rPr>
        <w:t>先后去美国加州大学伯克利分校、宝灵格灵大学、澳大利亚阿德莱德大学、昆士兰大学、瑞典于默奥大学、英国巴斯大学、香港城市大学、香港浸会大学等大学进行半年或一年的交流学习。</w:t>
      </w:r>
      <w:r w:rsidR="00FC64B7" w:rsidRPr="004721F3">
        <w:rPr>
          <w:rFonts w:ascii="仿宋" w:eastAsia="仿宋" w:hAnsi="仿宋" w:hint="eastAsia"/>
          <w:sz w:val="32"/>
          <w:szCs w:val="32"/>
        </w:rPr>
        <w:t>2016年，1名同学去澳门大学半年交流学习。</w:t>
      </w:r>
    </w:p>
    <w:p w:rsidR="00F04CEE" w:rsidRPr="004721F3" w:rsidRDefault="00F04CEE"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sz w:val="32"/>
          <w:szCs w:val="32"/>
        </w:rPr>
        <w:t>（二）</w:t>
      </w:r>
      <w:r w:rsidR="00955F86" w:rsidRPr="004721F3">
        <w:rPr>
          <w:rFonts w:ascii="仿宋" w:eastAsia="仿宋" w:hAnsi="仿宋" w:hint="eastAsia"/>
          <w:sz w:val="32"/>
          <w:szCs w:val="32"/>
        </w:rPr>
        <w:t>合作办学</w:t>
      </w:r>
    </w:p>
    <w:p w:rsidR="00C634DF" w:rsidRPr="004721F3" w:rsidRDefault="00C634DF"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翻译专业依托学校“校际交流”合作协议，鼓励学生去国内其他大学交流，如中山大学、华东师范大学等交流，获得第二校园经历。</w:t>
      </w:r>
    </w:p>
    <w:p w:rsidR="00C634DF" w:rsidRPr="004721F3" w:rsidRDefault="00C634DF"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翻译专业还积极加强与境外知名大学的学生交换和学术合作，先后与英国曼彻斯特大学、澳大利亚阿德莱德大学、英国雷丁大学以及阿伯丁大学探讨合作事宜。2012年与曼彻斯特大学签订合作协议，2013年与阿德莱德大学签订研究生学分互换协议。同时，依托学校的国际或境外交换项目，近年来翻译专业学生曾先后去美国加州大学伯克利分校、宝灵格灵大学、澳大利亚阿德莱德大学、昆士兰大学、瑞典于默奥大学、英国巴斯大学、香港城市大学、香港浸会大学等大学进行半年或一年的交流学习。2016年，1名同学去澳门大学、1名同学去台湾大学进行半年交流学习。</w:t>
      </w:r>
    </w:p>
    <w:p w:rsidR="00F04CEE" w:rsidRPr="004721F3" w:rsidRDefault="00F04CEE"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sz w:val="32"/>
          <w:szCs w:val="32"/>
        </w:rPr>
        <w:t>（三）</w:t>
      </w:r>
      <w:r w:rsidR="00955F86" w:rsidRPr="004721F3">
        <w:rPr>
          <w:rFonts w:ascii="仿宋" w:eastAsia="仿宋" w:hAnsi="仿宋" w:hint="eastAsia"/>
          <w:sz w:val="32"/>
          <w:szCs w:val="32"/>
        </w:rPr>
        <w:t>教学管理等</w:t>
      </w:r>
    </w:p>
    <w:p w:rsidR="00B47583" w:rsidRPr="004721F3" w:rsidRDefault="00B47583" w:rsidP="004721F3">
      <w:pPr>
        <w:widowControl/>
        <w:snapToGrid w:val="0"/>
        <w:spacing w:line="560" w:lineRule="exact"/>
        <w:ind w:firstLineChars="200" w:firstLine="640"/>
        <w:jc w:val="left"/>
        <w:rPr>
          <w:rFonts w:ascii="仿宋" w:eastAsia="仿宋" w:hAnsi="仿宋" w:cs="宋体"/>
          <w:kern w:val="0"/>
          <w:sz w:val="32"/>
          <w:szCs w:val="32"/>
        </w:rPr>
      </w:pPr>
      <w:r w:rsidRPr="004721F3">
        <w:rPr>
          <w:rFonts w:ascii="仿宋" w:eastAsia="仿宋" w:hAnsi="仿宋" w:cs="宋体"/>
          <w:kern w:val="0"/>
          <w:sz w:val="32"/>
          <w:szCs w:val="32"/>
        </w:rPr>
        <w:lastRenderedPageBreak/>
        <w:t>教学工作是</w:t>
      </w:r>
      <w:r w:rsidRPr="004721F3">
        <w:rPr>
          <w:rFonts w:ascii="仿宋" w:eastAsia="仿宋" w:hAnsi="仿宋" w:cs="宋体" w:hint="eastAsia"/>
          <w:kern w:val="0"/>
          <w:sz w:val="32"/>
          <w:szCs w:val="32"/>
        </w:rPr>
        <w:t>翻译专业</w:t>
      </w:r>
      <w:r w:rsidRPr="004721F3">
        <w:rPr>
          <w:rFonts w:ascii="仿宋" w:eastAsia="仿宋" w:hAnsi="仿宋" w:cs="宋体"/>
          <w:kern w:val="0"/>
          <w:sz w:val="32"/>
          <w:szCs w:val="32"/>
        </w:rPr>
        <w:t>最重要的工作，是翻译专业工作的中心</w:t>
      </w:r>
      <w:r w:rsidRPr="004721F3">
        <w:rPr>
          <w:rFonts w:ascii="仿宋" w:eastAsia="仿宋" w:hAnsi="仿宋" w:cs="宋体" w:hint="eastAsia"/>
          <w:kern w:val="0"/>
          <w:sz w:val="32"/>
          <w:szCs w:val="32"/>
        </w:rPr>
        <w:t>。</w:t>
      </w:r>
      <w:r w:rsidRPr="004721F3">
        <w:rPr>
          <w:rFonts w:ascii="仿宋" w:eastAsia="仿宋" w:hAnsi="仿宋" w:cs="宋体"/>
          <w:kern w:val="0"/>
          <w:sz w:val="32"/>
          <w:szCs w:val="32"/>
        </w:rPr>
        <w:t>为提高课堂教学效果</w:t>
      </w:r>
      <w:r w:rsidRPr="004721F3">
        <w:rPr>
          <w:rFonts w:ascii="仿宋" w:eastAsia="仿宋" w:hAnsi="仿宋" w:cs="宋体" w:hint="eastAsia"/>
          <w:kern w:val="0"/>
          <w:sz w:val="32"/>
          <w:szCs w:val="32"/>
        </w:rPr>
        <w:t>、</w:t>
      </w:r>
      <w:r w:rsidRPr="004721F3">
        <w:rPr>
          <w:rFonts w:ascii="仿宋" w:eastAsia="仿宋" w:hAnsi="仿宋" w:cs="宋体"/>
          <w:kern w:val="0"/>
          <w:sz w:val="32"/>
          <w:szCs w:val="32"/>
        </w:rPr>
        <w:t>提高教学水平、</w:t>
      </w:r>
      <w:r w:rsidRPr="004721F3">
        <w:rPr>
          <w:rFonts w:ascii="仿宋" w:eastAsia="仿宋" w:hAnsi="仿宋" w:cs="宋体" w:hint="eastAsia"/>
          <w:kern w:val="0"/>
          <w:sz w:val="32"/>
          <w:szCs w:val="32"/>
        </w:rPr>
        <w:t>合理监控</w:t>
      </w:r>
      <w:r w:rsidRPr="004721F3">
        <w:rPr>
          <w:rFonts w:ascii="仿宋" w:eastAsia="仿宋" w:hAnsi="仿宋" w:cs="宋体"/>
          <w:kern w:val="0"/>
          <w:sz w:val="32"/>
          <w:szCs w:val="32"/>
        </w:rPr>
        <w:t>教学质量，</w:t>
      </w:r>
      <w:r w:rsidRPr="004721F3">
        <w:rPr>
          <w:rFonts w:ascii="仿宋" w:eastAsia="仿宋" w:hAnsi="仿宋" w:cs="宋体" w:hint="eastAsia"/>
          <w:kern w:val="0"/>
          <w:sz w:val="32"/>
          <w:szCs w:val="32"/>
        </w:rPr>
        <w:t>外国语学院及翻译专业制定了</w:t>
      </w:r>
      <w:r w:rsidRPr="004721F3">
        <w:rPr>
          <w:rFonts w:ascii="仿宋" w:eastAsia="仿宋" w:hAnsi="仿宋" w:cs="宋体"/>
          <w:kern w:val="0"/>
          <w:sz w:val="32"/>
          <w:szCs w:val="32"/>
        </w:rPr>
        <w:t>下列</w:t>
      </w:r>
      <w:r w:rsidRPr="004721F3">
        <w:rPr>
          <w:rFonts w:ascii="仿宋" w:eastAsia="仿宋" w:hAnsi="仿宋" w:cs="宋体" w:hint="eastAsia"/>
          <w:kern w:val="0"/>
          <w:sz w:val="32"/>
          <w:szCs w:val="32"/>
        </w:rPr>
        <w:t>教学管理</w:t>
      </w:r>
      <w:r w:rsidRPr="004721F3">
        <w:rPr>
          <w:rFonts w:ascii="仿宋" w:eastAsia="仿宋" w:hAnsi="仿宋" w:cs="宋体"/>
          <w:kern w:val="0"/>
          <w:sz w:val="32"/>
          <w:szCs w:val="32"/>
        </w:rPr>
        <w:t>制度:</w:t>
      </w:r>
    </w:p>
    <w:p w:rsidR="00B47583" w:rsidRPr="004721F3" w:rsidRDefault="00B47583" w:rsidP="004721F3">
      <w:pPr>
        <w:widowControl/>
        <w:snapToGrid w:val="0"/>
        <w:spacing w:line="560" w:lineRule="exact"/>
        <w:ind w:firstLineChars="200" w:firstLine="640"/>
        <w:jc w:val="left"/>
        <w:rPr>
          <w:rFonts w:ascii="仿宋" w:eastAsia="仿宋" w:hAnsi="仿宋" w:cs="宋体"/>
          <w:kern w:val="0"/>
          <w:sz w:val="32"/>
          <w:szCs w:val="32"/>
        </w:rPr>
      </w:pPr>
      <w:r w:rsidRPr="004721F3">
        <w:rPr>
          <w:rFonts w:ascii="仿宋" w:eastAsia="仿宋" w:hAnsi="仿宋" w:cs="宋体" w:hint="eastAsia"/>
          <w:kern w:val="0"/>
          <w:sz w:val="32"/>
          <w:szCs w:val="32"/>
        </w:rPr>
        <w:t xml:space="preserve">1. </w:t>
      </w:r>
      <w:r w:rsidRPr="004721F3">
        <w:rPr>
          <w:rFonts w:ascii="仿宋" w:eastAsia="仿宋" w:hAnsi="仿宋" w:cs="宋体"/>
          <w:kern w:val="0"/>
          <w:sz w:val="32"/>
          <w:szCs w:val="32"/>
        </w:rPr>
        <w:t>定期共同探讨教案、讲稿与多媒体课件，规范、指导教案等的撰写。</w:t>
      </w:r>
    </w:p>
    <w:p w:rsidR="00B47583" w:rsidRPr="004721F3" w:rsidRDefault="00B47583" w:rsidP="004721F3">
      <w:pPr>
        <w:widowControl/>
        <w:snapToGrid w:val="0"/>
        <w:spacing w:line="560" w:lineRule="exact"/>
        <w:ind w:firstLineChars="200" w:firstLine="640"/>
        <w:jc w:val="left"/>
        <w:rPr>
          <w:rFonts w:ascii="仿宋" w:eastAsia="仿宋" w:hAnsi="仿宋" w:cs="宋体"/>
          <w:kern w:val="0"/>
          <w:sz w:val="32"/>
          <w:szCs w:val="32"/>
        </w:rPr>
      </w:pPr>
      <w:r w:rsidRPr="004721F3">
        <w:rPr>
          <w:rFonts w:ascii="仿宋" w:eastAsia="仿宋" w:hAnsi="仿宋" w:cs="宋体"/>
          <w:kern w:val="0"/>
          <w:sz w:val="32"/>
          <w:szCs w:val="32"/>
        </w:rPr>
        <w:t>2</w:t>
      </w:r>
      <w:r w:rsidRPr="004721F3">
        <w:rPr>
          <w:rFonts w:ascii="仿宋" w:eastAsia="仿宋" w:hAnsi="仿宋" w:cs="宋体" w:hint="eastAsia"/>
          <w:kern w:val="0"/>
          <w:sz w:val="32"/>
          <w:szCs w:val="32"/>
        </w:rPr>
        <w:t xml:space="preserve">. </w:t>
      </w:r>
      <w:r w:rsidRPr="004721F3">
        <w:rPr>
          <w:rFonts w:ascii="仿宋" w:eastAsia="仿宋" w:hAnsi="仿宋" w:cs="宋体"/>
          <w:kern w:val="0"/>
          <w:sz w:val="32"/>
          <w:szCs w:val="32"/>
        </w:rPr>
        <w:t>不定期检查课堂教学，考察教师教学内容、教学模式和教学手段等教学环节的执行情况，及时与教师交换听课意见，解决教学中存在的问题。</w:t>
      </w:r>
    </w:p>
    <w:p w:rsidR="00B47583" w:rsidRPr="004721F3" w:rsidRDefault="00B47583" w:rsidP="004721F3">
      <w:pPr>
        <w:widowControl/>
        <w:snapToGrid w:val="0"/>
        <w:spacing w:line="560" w:lineRule="exact"/>
        <w:ind w:firstLineChars="200" w:firstLine="640"/>
        <w:jc w:val="left"/>
        <w:rPr>
          <w:rFonts w:ascii="仿宋" w:eastAsia="仿宋" w:hAnsi="仿宋" w:cs="宋体"/>
          <w:kern w:val="0"/>
          <w:sz w:val="32"/>
          <w:szCs w:val="32"/>
        </w:rPr>
      </w:pPr>
      <w:r w:rsidRPr="004721F3">
        <w:rPr>
          <w:rFonts w:ascii="仿宋" w:eastAsia="仿宋" w:hAnsi="仿宋" w:cs="宋体"/>
          <w:kern w:val="0"/>
          <w:sz w:val="32"/>
          <w:szCs w:val="32"/>
        </w:rPr>
        <w:t>3</w:t>
      </w:r>
      <w:r w:rsidRPr="004721F3">
        <w:rPr>
          <w:rFonts w:ascii="仿宋" w:eastAsia="仿宋" w:hAnsi="仿宋" w:cs="宋体" w:hint="eastAsia"/>
          <w:kern w:val="0"/>
          <w:sz w:val="32"/>
          <w:szCs w:val="32"/>
        </w:rPr>
        <w:t>. 定期召开翻译专业各年级会议，听取学生</w:t>
      </w:r>
      <w:r w:rsidRPr="004721F3">
        <w:rPr>
          <w:rFonts w:ascii="仿宋" w:eastAsia="仿宋" w:hAnsi="仿宋" w:cs="宋体"/>
          <w:kern w:val="0"/>
          <w:sz w:val="32"/>
          <w:szCs w:val="32"/>
        </w:rPr>
        <w:t>对课堂教学</w:t>
      </w:r>
      <w:r w:rsidRPr="004721F3">
        <w:rPr>
          <w:rFonts w:ascii="仿宋" w:eastAsia="仿宋" w:hAnsi="仿宋" w:cs="宋体" w:hint="eastAsia"/>
          <w:kern w:val="0"/>
          <w:sz w:val="32"/>
          <w:szCs w:val="32"/>
        </w:rPr>
        <w:t>、</w:t>
      </w:r>
      <w:r w:rsidRPr="004721F3">
        <w:rPr>
          <w:rFonts w:ascii="仿宋" w:eastAsia="仿宋" w:hAnsi="仿宋" w:cs="宋体"/>
          <w:kern w:val="0"/>
          <w:sz w:val="32"/>
          <w:szCs w:val="32"/>
        </w:rPr>
        <w:t>教材的要求，全面客观评价任课教师的教学效果</w:t>
      </w:r>
      <w:r w:rsidRPr="004721F3">
        <w:rPr>
          <w:rFonts w:ascii="仿宋" w:eastAsia="仿宋" w:hAnsi="仿宋" w:cs="宋体" w:hint="eastAsia"/>
          <w:kern w:val="0"/>
          <w:sz w:val="32"/>
          <w:szCs w:val="32"/>
        </w:rPr>
        <w:t>、</w:t>
      </w:r>
      <w:r w:rsidRPr="004721F3">
        <w:rPr>
          <w:rFonts w:ascii="仿宋" w:eastAsia="仿宋" w:hAnsi="仿宋" w:cs="宋体"/>
          <w:kern w:val="0"/>
          <w:sz w:val="32"/>
          <w:szCs w:val="32"/>
        </w:rPr>
        <w:t>课堂效果。</w:t>
      </w:r>
    </w:p>
    <w:p w:rsidR="00B47583" w:rsidRPr="004721F3" w:rsidRDefault="00B47583" w:rsidP="004721F3">
      <w:pPr>
        <w:widowControl/>
        <w:snapToGrid w:val="0"/>
        <w:spacing w:line="560" w:lineRule="exact"/>
        <w:ind w:firstLineChars="200" w:firstLine="640"/>
        <w:jc w:val="left"/>
        <w:rPr>
          <w:rFonts w:ascii="仿宋" w:eastAsia="仿宋" w:hAnsi="仿宋" w:cs="宋体"/>
          <w:kern w:val="0"/>
          <w:sz w:val="32"/>
          <w:szCs w:val="32"/>
        </w:rPr>
      </w:pPr>
      <w:r w:rsidRPr="004721F3">
        <w:rPr>
          <w:rFonts w:ascii="仿宋" w:eastAsia="仿宋" w:hAnsi="仿宋" w:cs="宋体" w:hint="eastAsia"/>
          <w:kern w:val="0"/>
          <w:sz w:val="32"/>
          <w:szCs w:val="32"/>
        </w:rPr>
        <w:t>4. 课程</w:t>
      </w:r>
      <w:r w:rsidRPr="004721F3">
        <w:rPr>
          <w:rFonts w:ascii="仿宋" w:eastAsia="仿宋" w:hAnsi="仿宋" w:cs="宋体"/>
          <w:kern w:val="0"/>
          <w:sz w:val="32"/>
          <w:szCs w:val="32"/>
        </w:rPr>
        <w:t>考试要求内容科学、方法恰当</w:t>
      </w:r>
      <w:r w:rsidRPr="004721F3">
        <w:rPr>
          <w:rFonts w:ascii="仿宋" w:eastAsia="仿宋" w:hAnsi="仿宋" w:cs="宋体" w:hint="eastAsia"/>
          <w:kern w:val="0"/>
          <w:sz w:val="32"/>
          <w:szCs w:val="32"/>
        </w:rPr>
        <w:t>、管理</w:t>
      </w:r>
      <w:r w:rsidRPr="004721F3">
        <w:rPr>
          <w:rFonts w:ascii="仿宋" w:eastAsia="仿宋" w:hAnsi="仿宋" w:cs="宋体"/>
          <w:kern w:val="0"/>
          <w:sz w:val="32"/>
          <w:szCs w:val="32"/>
        </w:rPr>
        <w:t>，保证考试结果公平、公正，真实反映教学情况。</w:t>
      </w:r>
    </w:p>
    <w:p w:rsidR="00B47583" w:rsidRPr="004721F3" w:rsidRDefault="00B47583" w:rsidP="004721F3">
      <w:pPr>
        <w:widowControl/>
        <w:snapToGrid w:val="0"/>
        <w:spacing w:line="560" w:lineRule="exact"/>
        <w:ind w:firstLineChars="200" w:firstLine="640"/>
        <w:jc w:val="left"/>
        <w:rPr>
          <w:rFonts w:ascii="仿宋" w:eastAsia="仿宋" w:hAnsi="仿宋" w:cs="宋体"/>
          <w:kern w:val="0"/>
          <w:sz w:val="32"/>
          <w:szCs w:val="32"/>
        </w:rPr>
      </w:pPr>
      <w:r w:rsidRPr="004721F3">
        <w:rPr>
          <w:rFonts w:ascii="仿宋" w:eastAsia="仿宋" w:hAnsi="仿宋" w:cs="宋体" w:hint="eastAsia"/>
          <w:kern w:val="0"/>
          <w:sz w:val="32"/>
          <w:szCs w:val="32"/>
        </w:rPr>
        <w:t>7. 严格考试、考查课程考核管理</w:t>
      </w:r>
      <w:r w:rsidRPr="004721F3">
        <w:rPr>
          <w:rFonts w:ascii="仿宋" w:eastAsia="仿宋" w:hAnsi="仿宋" w:cs="宋体"/>
          <w:kern w:val="0"/>
          <w:sz w:val="32"/>
          <w:szCs w:val="32"/>
        </w:rPr>
        <w:t>。考试</w:t>
      </w:r>
      <w:r w:rsidRPr="004721F3">
        <w:rPr>
          <w:rFonts w:ascii="仿宋" w:eastAsia="仿宋" w:hAnsi="仿宋" w:cs="宋体" w:hint="eastAsia"/>
          <w:kern w:val="0"/>
          <w:sz w:val="32"/>
          <w:szCs w:val="32"/>
        </w:rPr>
        <w:t>、</w:t>
      </w:r>
      <w:r w:rsidRPr="004721F3">
        <w:rPr>
          <w:rFonts w:ascii="仿宋" w:eastAsia="仿宋" w:hAnsi="仿宋" w:cs="宋体"/>
          <w:kern w:val="0"/>
          <w:sz w:val="32"/>
          <w:szCs w:val="32"/>
        </w:rPr>
        <w:t>考核命题依照翻译专业特点按考试大纲和命题规范进行</w:t>
      </w:r>
      <w:r w:rsidRPr="004721F3">
        <w:rPr>
          <w:rFonts w:ascii="仿宋" w:eastAsia="仿宋" w:hAnsi="仿宋" w:cs="宋体" w:hint="eastAsia"/>
          <w:kern w:val="0"/>
          <w:sz w:val="32"/>
          <w:szCs w:val="32"/>
        </w:rPr>
        <w:t>。</w:t>
      </w:r>
    </w:p>
    <w:p w:rsidR="00B47583" w:rsidRPr="004721F3" w:rsidRDefault="00B47583" w:rsidP="004721F3">
      <w:pPr>
        <w:widowControl/>
        <w:snapToGrid w:val="0"/>
        <w:spacing w:line="560" w:lineRule="exact"/>
        <w:ind w:firstLineChars="200" w:firstLine="640"/>
        <w:jc w:val="left"/>
        <w:rPr>
          <w:rFonts w:ascii="仿宋" w:eastAsia="仿宋" w:hAnsi="仿宋" w:cs="宋体"/>
          <w:kern w:val="0"/>
          <w:sz w:val="32"/>
          <w:szCs w:val="32"/>
        </w:rPr>
      </w:pPr>
      <w:r w:rsidRPr="004721F3">
        <w:rPr>
          <w:rFonts w:ascii="仿宋" w:eastAsia="仿宋" w:hAnsi="仿宋" w:cs="宋体" w:hint="eastAsia"/>
          <w:kern w:val="0"/>
          <w:sz w:val="32"/>
          <w:szCs w:val="32"/>
        </w:rPr>
        <w:t>8. 班主任制度。各教学年级设立班主任一名。</w:t>
      </w:r>
    </w:p>
    <w:p w:rsidR="00955F86" w:rsidRPr="004721F3" w:rsidRDefault="00B47583" w:rsidP="004721F3">
      <w:pPr>
        <w:snapToGrid w:val="0"/>
        <w:spacing w:line="560" w:lineRule="exact"/>
        <w:ind w:firstLineChars="50" w:firstLine="160"/>
        <w:rPr>
          <w:rFonts w:ascii="仿宋" w:eastAsia="仿宋" w:hAnsi="仿宋"/>
          <w:sz w:val="32"/>
          <w:szCs w:val="32"/>
        </w:rPr>
      </w:pPr>
      <w:r w:rsidRPr="004721F3">
        <w:rPr>
          <w:rFonts w:ascii="仿宋" w:eastAsia="仿宋" w:hAnsi="仿宋" w:hint="eastAsia"/>
          <w:sz w:val="32"/>
          <w:szCs w:val="32"/>
        </w:rPr>
        <w:t xml:space="preserve"> </w:t>
      </w:r>
      <w:r w:rsidR="00374E6A" w:rsidRPr="004721F3">
        <w:rPr>
          <w:rFonts w:ascii="仿宋" w:eastAsia="仿宋" w:hAnsi="仿宋" w:hint="eastAsia"/>
          <w:sz w:val="32"/>
          <w:szCs w:val="32"/>
        </w:rPr>
        <w:t xml:space="preserve"> </w:t>
      </w:r>
      <w:r w:rsidRPr="004721F3">
        <w:rPr>
          <w:rFonts w:ascii="仿宋" w:eastAsia="仿宋" w:hAnsi="仿宋" w:hint="eastAsia"/>
          <w:sz w:val="32"/>
          <w:szCs w:val="32"/>
        </w:rPr>
        <w:t xml:space="preserve"> 9. 2016年</w:t>
      </w:r>
      <w:r w:rsidR="00F244D4" w:rsidRPr="004721F3">
        <w:rPr>
          <w:rFonts w:ascii="仿宋" w:eastAsia="仿宋" w:hAnsi="仿宋" w:hint="eastAsia"/>
          <w:sz w:val="32"/>
          <w:szCs w:val="32"/>
        </w:rPr>
        <w:t>下半年开始试行导师制，为每位学生安排学业导师，具体指导学习及研究。</w:t>
      </w:r>
    </w:p>
    <w:p w:rsidR="004721F3" w:rsidRDefault="004721F3" w:rsidP="004721F3">
      <w:pPr>
        <w:snapToGrid w:val="0"/>
        <w:spacing w:line="560" w:lineRule="exact"/>
        <w:rPr>
          <w:rFonts w:ascii="仿宋" w:eastAsia="仿宋" w:hAnsi="仿宋" w:hint="eastAsia"/>
          <w:b/>
          <w:sz w:val="32"/>
          <w:szCs w:val="32"/>
        </w:rPr>
      </w:pPr>
    </w:p>
    <w:p w:rsidR="004C4753" w:rsidRPr="004721F3" w:rsidRDefault="00955F86" w:rsidP="004721F3">
      <w:pPr>
        <w:snapToGrid w:val="0"/>
        <w:spacing w:line="560" w:lineRule="exact"/>
        <w:rPr>
          <w:rFonts w:ascii="仿宋" w:eastAsia="仿宋" w:hAnsi="仿宋"/>
          <w:b/>
          <w:sz w:val="32"/>
          <w:szCs w:val="32"/>
        </w:rPr>
      </w:pPr>
      <w:r w:rsidRPr="004721F3">
        <w:rPr>
          <w:rFonts w:ascii="仿宋" w:eastAsia="仿宋" w:hAnsi="仿宋" w:hint="eastAsia"/>
          <w:b/>
          <w:sz w:val="32"/>
          <w:szCs w:val="32"/>
        </w:rPr>
        <w:t>五</w:t>
      </w:r>
      <w:r w:rsidR="004C4753" w:rsidRPr="004721F3">
        <w:rPr>
          <w:rFonts w:ascii="仿宋" w:eastAsia="仿宋" w:hAnsi="仿宋" w:hint="eastAsia"/>
          <w:b/>
          <w:sz w:val="32"/>
          <w:szCs w:val="32"/>
        </w:rPr>
        <w:t>、</w:t>
      </w:r>
      <w:r w:rsidRPr="004721F3">
        <w:rPr>
          <w:rFonts w:ascii="仿宋" w:eastAsia="仿宋" w:hAnsi="仿宋" w:hint="eastAsia"/>
          <w:b/>
          <w:sz w:val="32"/>
          <w:szCs w:val="32"/>
        </w:rPr>
        <w:t>培养质量</w:t>
      </w:r>
    </w:p>
    <w:p w:rsidR="004C4753" w:rsidRPr="004721F3" w:rsidRDefault="004C4753"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（一）</w:t>
      </w:r>
      <w:r w:rsidR="00955F86" w:rsidRPr="004721F3">
        <w:rPr>
          <w:rFonts w:ascii="仿宋" w:eastAsia="仿宋" w:hAnsi="仿宋" w:hint="eastAsia"/>
          <w:sz w:val="32"/>
          <w:szCs w:val="32"/>
        </w:rPr>
        <w:t>毕业生就业率</w:t>
      </w:r>
    </w:p>
    <w:p w:rsidR="00374E6A" w:rsidRPr="004721F3" w:rsidRDefault="00374E6A"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2016年翻译专业毕业生就业率为100%。具体如下：</w:t>
      </w:r>
    </w:p>
    <w:p w:rsidR="00374E6A" w:rsidRPr="004721F3" w:rsidRDefault="00374E6A" w:rsidP="004721F3">
      <w:pPr>
        <w:adjustRightInd w:val="0"/>
        <w:snapToGrid w:val="0"/>
        <w:spacing w:line="560" w:lineRule="exact"/>
        <w:ind w:firstLineChars="200" w:firstLine="640"/>
        <w:jc w:val="center"/>
        <w:rPr>
          <w:rFonts w:ascii="仿宋" w:eastAsia="仿宋" w:hAnsi="仿宋"/>
          <w:sz w:val="32"/>
          <w:szCs w:val="32"/>
        </w:rPr>
      </w:pPr>
      <w:r w:rsidRPr="004721F3">
        <w:rPr>
          <w:rFonts w:ascii="仿宋" w:eastAsia="仿宋" w:hAnsi="仿宋" w:hint="eastAsia"/>
          <w:sz w:val="32"/>
          <w:szCs w:val="32"/>
        </w:rPr>
        <w:t>表：2016届毕业生就业率</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2626"/>
        <w:gridCol w:w="1185"/>
        <w:gridCol w:w="1337"/>
      </w:tblGrid>
      <w:tr w:rsidR="00374E6A" w:rsidRPr="004721F3" w:rsidTr="003C027A">
        <w:trPr>
          <w:trHeight w:val="420"/>
        </w:trPr>
        <w:tc>
          <w:tcPr>
            <w:tcW w:w="6692" w:type="dxa"/>
            <w:gridSpan w:val="2"/>
            <w:shd w:val="clear" w:color="auto" w:fill="auto"/>
            <w:hideMark/>
          </w:tcPr>
          <w:p w:rsidR="00374E6A" w:rsidRPr="004721F3" w:rsidRDefault="00374E6A" w:rsidP="004721F3">
            <w:pPr>
              <w:widowControl/>
              <w:snapToGrid w:val="0"/>
              <w:spacing w:line="560" w:lineRule="exact"/>
              <w:rPr>
                <w:rFonts w:ascii="仿宋" w:eastAsia="仿宋" w:hAnsi="仿宋" w:cs="宋体"/>
                <w:kern w:val="0"/>
                <w:sz w:val="24"/>
                <w:szCs w:val="24"/>
              </w:rPr>
            </w:pPr>
            <w:r w:rsidRPr="004721F3">
              <w:rPr>
                <w:rFonts w:ascii="仿宋" w:eastAsia="仿宋" w:hAnsi="仿宋" w:cs="宋体" w:hint="eastAsia"/>
                <w:kern w:val="0"/>
                <w:sz w:val="24"/>
                <w:szCs w:val="24"/>
              </w:rPr>
              <w:t>项目</w:t>
            </w:r>
          </w:p>
        </w:tc>
        <w:tc>
          <w:tcPr>
            <w:tcW w:w="1185" w:type="dxa"/>
            <w:shd w:val="clear" w:color="auto" w:fill="auto"/>
            <w:hideMark/>
          </w:tcPr>
          <w:p w:rsidR="00374E6A" w:rsidRPr="004721F3" w:rsidRDefault="00374E6A" w:rsidP="004721F3">
            <w:pPr>
              <w:widowControl/>
              <w:snapToGrid w:val="0"/>
              <w:spacing w:line="560" w:lineRule="exact"/>
              <w:jc w:val="center"/>
              <w:rPr>
                <w:rFonts w:ascii="仿宋" w:eastAsia="仿宋" w:hAnsi="仿宋" w:cs="宋体"/>
                <w:kern w:val="0"/>
                <w:sz w:val="24"/>
                <w:szCs w:val="24"/>
              </w:rPr>
            </w:pPr>
            <w:r w:rsidRPr="004721F3">
              <w:rPr>
                <w:rFonts w:ascii="仿宋" w:eastAsia="仿宋" w:hAnsi="仿宋" w:cs="宋体" w:hint="eastAsia"/>
                <w:kern w:val="0"/>
                <w:sz w:val="24"/>
                <w:szCs w:val="24"/>
              </w:rPr>
              <w:t>人数</w:t>
            </w:r>
          </w:p>
        </w:tc>
        <w:tc>
          <w:tcPr>
            <w:tcW w:w="1337" w:type="dxa"/>
            <w:shd w:val="clear" w:color="auto" w:fill="auto"/>
          </w:tcPr>
          <w:p w:rsidR="00374E6A" w:rsidRPr="004721F3" w:rsidRDefault="00374E6A" w:rsidP="004721F3">
            <w:pPr>
              <w:widowControl/>
              <w:snapToGrid w:val="0"/>
              <w:spacing w:line="560" w:lineRule="exact"/>
              <w:jc w:val="center"/>
              <w:rPr>
                <w:rFonts w:ascii="仿宋" w:eastAsia="仿宋" w:hAnsi="仿宋" w:cs="宋体"/>
                <w:kern w:val="0"/>
                <w:sz w:val="24"/>
                <w:szCs w:val="24"/>
              </w:rPr>
            </w:pPr>
            <w:r w:rsidRPr="004721F3">
              <w:rPr>
                <w:rFonts w:ascii="仿宋" w:eastAsia="仿宋" w:hAnsi="仿宋" w:cs="宋体" w:hint="eastAsia"/>
                <w:kern w:val="0"/>
                <w:sz w:val="24"/>
                <w:szCs w:val="24"/>
              </w:rPr>
              <w:t>百分比</w:t>
            </w:r>
          </w:p>
        </w:tc>
      </w:tr>
      <w:tr w:rsidR="00374E6A" w:rsidRPr="004721F3" w:rsidTr="003C027A">
        <w:trPr>
          <w:trHeight w:val="315"/>
        </w:trPr>
        <w:tc>
          <w:tcPr>
            <w:tcW w:w="4066" w:type="dxa"/>
            <w:vMerge w:val="restart"/>
            <w:shd w:val="clear" w:color="auto" w:fill="auto"/>
            <w:hideMark/>
          </w:tcPr>
          <w:p w:rsidR="00374E6A" w:rsidRPr="004721F3" w:rsidRDefault="00374E6A" w:rsidP="004721F3">
            <w:pPr>
              <w:widowControl/>
              <w:snapToGrid w:val="0"/>
              <w:spacing w:line="560" w:lineRule="exact"/>
              <w:rPr>
                <w:rFonts w:ascii="仿宋" w:eastAsia="仿宋" w:hAnsi="仿宋"/>
                <w:kern w:val="0"/>
                <w:sz w:val="24"/>
                <w:szCs w:val="24"/>
              </w:rPr>
            </w:pPr>
            <w:r w:rsidRPr="004721F3">
              <w:rPr>
                <w:rFonts w:ascii="仿宋" w:eastAsia="仿宋" w:hAnsi="仿宋" w:hint="eastAsia"/>
                <w:kern w:val="0"/>
                <w:sz w:val="24"/>
                <w:szCs w:val="24"/>
              </w:rPr>
              <w:lastRenderedPageBreak/>
              <w:t>1. 本专业应届毕业生就业率</w:t>
            </w:r>
          </w:p>
        </w:tc>
        <w:tc>
          <w:tcPr>
            <w:tcW w:w="2626" w:type="dxa"/>
            <w:shd w:val="clear" w:color="auto" w:fill="auto"/>
            <w:hideMark/>
          </w:tcPr>
          <w:p w:rsidR="00374E6A" w:rsidRPr="004721F3" w:rsidRDefault="00374E6A" w:rsidP="004721F3">
            <w:pPr>
              <w:widowControl/>
              <w:snapToGrid w:val="0"/>
              <w:spacing w:line="560" w:lineRule="exact"/>
              <w:rPr>
                <w:rFonts w:ascii="仿宋" w:eastAsia="仿宋" w:hAnsi="仿宋" w:cs="宋体"/>
                <w:kern w:val="0"/>
                <w:sz w:val="24"/>
                <w:szCs w:val="24"/>
              </w:rPr>
            </w:pPr>
            <w:r w:rsidRPr="004721F3">
              <w:rPr>
                <w:rFonts w:ascii="仿宋" w:eastAsia="仿宋" w:hAnsi="仿宋" w:cs="宋体" w:hint="eastAsia"/>
                <w:kern w:val="0"/>
                <w:sz w:val="24"/>
                <w:szCs w:val="24"/>
              </w:rPr>
              <w:t>专业就业学生总数</w:t>
            </w:r>
          </w:p>
        </w:tc>
        <w:tc>
          <w:tcPr>
            <w:tcW w:w="1185" w:type="dxa"/>
            <w:shd w:val="clear" w:color="auto" w:fill="auto"/>
            <w:hideMark/>
          </w:tcPr>
          <w:p w:rsidR="00374E6A" w:rsidRPr="004721F3" w:rsidRDefault="00374E6A" w:rsidP="004721F3">
            <w:pPr>
              <w:widowControl/>
              <w:snapToGrid w:val="0"/>
              <w:spacing w:line="560" w:lineRule="exact"/>
              <w:jc w:val="center"/>
              <w:rPr>
                <w:rFonts w:ascii="仿宋" w:eastAsia="仿宋" w:hAnsi="仿宋"/>
                <w:kern w:val="0"/>
                <w:sz w:val="24"/>
                <w:szCs w:val="24"/>
              </w:rPr>
            </w:pPr>
            <w:r w:rsidRPr="004721F3">
              <w:rPr>
                <w:rFonts w:ascii="仿宋" w:eastAsia="仿宋" w:hAnsi="仿宋" w:hint="eastAsia"/>
                <w:kern w:val="0"/>
                <w:sz w:val="24"/>
                <w:szCs w:val="24"/>
              </w:rPr>
              <w:t>29</w:t>
            </w:r>
          </w:p>
        </w:tc>
        <w:tc>
          <w:tcPr>
            <w:tcW w:w="1337" w:type="dxa"/>
            <w:shd w:val="clear" w:color="auto" w:fill="auto"/>
          </w:tcPr>
          <w:p w:rsidR="00374E6A" w:rsidRPr="004721F3" w:rsidRDefault="00374E6A" w:rsidP="004721F3">
            <w:pPr>
              <w:widowControl/>
              <w:snapToGrid w:val="0"/>
              <w:spacing w:line="560" w:lineRule="exact"/>
              <w:rPr>
                <w:rFonts w:ascii="仿宋" w:eastAsia="仿宋" w:hAnsi="仿宋"/>
                <w:kern w:val="0"/>
                <w:sz w:val="24"/>
                <w:szCs w:val="24"/>
              </w:rPr>
            </w:pPr>
            <w:r w:rsidRPr="004721F3">
              <w:rPr>
                <w:rFonts w:ascii="仿宋" w:eastAsia="仿宋" w:hAnsi="仿宋" w:hint="eastAsia"/>
                <w:kern w:val="0"/>
                <w:sz w:val="24"/>
                <w:szCs w:val="24"/>
              </w:rPr>
              <w:t>100%</w:t>
            </w:r>
          </w:p>
        </w:tc>
      </w:tr>
      <w:tr w:rsidR="00374E6A" w:rsidRPr="004721F3" w:rsidTr="003C027A">
        <w:trPr>
          <w:trHeight w:val="315"/>
        </w:trPr>
        <w:tc>
          <w:tcPr>
            <w:tcW w:w="4066" w:type="dxa"/>
            <w:vMerge/>
            <w:shd w:val="clear" w:color="auto" w:fill="auto"/>
            <w:hideMark/>
          </w:tcPr>
          <w:p w:rsidR="00374E6A" w:rsidRPr="004721F3" w:rsidRDefault="00374E6A" w:rsidP="004721F3">
            <w:pPr>
              <w:widowControl/>
              <w:snapToGrid w:val="0"/>
              <w:spacing w:line="560" w:lineRule="exact"/>
              <w:jc w:val="left"/>
              <w:rPr>
                <w:rFonts w:ascii="仿宋" w:eastAsia="仿宋" w:hAnsi="仿宋"/>
                <w:kern w:val="0"/>
                <w:sz w:val="24"/>
                <w:szCs w:val="24"/>
              </w:rPr>
            </w:pPr>
          </w:p>
        </w:tc>
        <w:tc>
          <w:tcPr>
            <w:tcW w:w="2626" w:type="dxa"/>
            <w:shd w:val="clear" w:color="auto" w:fill="auto"/>
            <w:hideMark/>
          </w:tcPr>
          <w:p w:rsidR="00374E6A" w:rsidRPr="004721F3" w:rsidRDefault="00374E6A" w:rsidP="004721F3">
            <w:pPr>
              <w:widowControl/>
              <w:snapToGrid w:val="0"/>
              <w:spacing w:line="560" w:lineRule="exact"/>
              <w:rPr>
                <w:rFonts w:ascii="仿宋" w:eastAsia="仿宋" w:hAnsi="仿宋" w:cs="宋体"/>
                <w:kern w:val="0"/>
                <w:sz w:val="24"/>
                <w:szCs w:val="24"/>
              </w:rPr>
            </w:pPr>
            <w:r w:rsidRPr="004721F3">
              <w:rPr>
                <w:rFonts w:ascii="仿宋" w:eastAsia="仿宋" w:hAnsi="仿宋" w:cs="宋体" w:hint="eastAsia"/>
                <w:kern w:val="0"/>
                <w:sz w:val="24"/>
                <w:szCs w:val="24"/>
              </w:rPr>
              <w:t>已就业学生人数</w:t>
            </w:r>
          </w:p>
        </w:tc>
        <w:tc>
          <w:tcPr>
            <w:tcW w:w="1185" w:type="dxa"/>
            <w:shd w:val="clear" w:color="auto" w:fill="auto"/>
            <w:hideMark/>
          </w:tcPr>
          <w:p w:rsidR="00374E6A" w:rsidRPr="004721F3" w:rsidRDefault="00374E6A" w:rsidP="004721F3">
            <w:pPr>
              <w:widowControl/>
              <w:snapToGrid w:val="0"/>
              <w:spacing w:line="560" w:lineRule="exact"/>
              <w:jc w:val="center"/>
              <w:rPr>
                <w:rFonts w:ascii="仿宋" w:eastAsia="仿宋" w:hAnsi="仿宋"/>
                <w:kern w:val="0"/>
                <w:sz w:val="24"/>
                <w:szCs w:val="24"/>
              </w:rPr>
            </w:pPr>
            <w:r w:rsidRPr="004721F3">
              <w:rPr>
                <w:rFonts w:ascii="仿宋" w:eastAsia="仿宋" w:hAnsi="仿宋" w:hint="eastAsia"/>
                <w:kern w:val="0"/>
                <w:sz w:val="24"/>
                <w:szCs w:val="24"/>
              </w:rPr>
              <w:t>6</w:t>
            </w:r>
          </w:p>
        </w:tc>
        <w:tc>
          <w:tcPr>
            <w:tcW w:w="1337" w:type="dxa"/>
            <w:shd w:val="clear" w:color="auto" w:fill="auto"/>
          </w:tcPr>
          <w:p w:rsidR="00374E6A" w:rsidRPr="004721F3" w:rsidRDefault="00374E6A" w:rsidP="004721F3">
            <w:pPr>
              <w:widowControl/>
              <w:snapToGrid w:val="0"/>
              <w:spacing w:line="560" w:lineRule="exact"/>
              <w:rPr>
                <w:rFonts w:ascii="仿宋" w:eastAsia="仿宋" w:hAnsi="仿宋"/>
                <w:kern w:val="0"/>
                <w:sz w:val="24"/>
                <w:szCs w:val="24"/>
              </w:rPr>
            </w:pPr>
            <w:r w:rsidRPr="004721F3">
              <w:rPr>
                <w:rFonts w:ascii="仿宋" w:eastAsia="仿宋" w:hAnsi="仿宋" w:hint="eastAsia"/>
                <w:kern w:val="0"/>
                <w:sz w:val="24"/>
                <w:szCs w:val="24"/>
              </w:rPr>
              <w:t>21%</w:t>
            </w:r>
          </w:p>
        </w:tc>
      </w:tr>
      <w:tr w:rsidR="00374E6A" w:rsidRPr="004721F3" w:rsidTr="003C027A">
        <w:trPr>
          <w:trHeight w:val="315"/>
        </w:trPr>
        <w:tc>
          <w:tcPr>
            <w:tcW w:w="4066" w:type="dxa"/>
            <w:vMerge/>
            <w:shd w:val="clear" w:color="auto" w:fill="auto"/>
            <w:hideMark/>
          </w:tcPr>
          <w:p w:rsidR="00374E6A" w:rsidRPr="004721F3" w:rsidRDefault="00374E6A" w:rsidP="004721F3">
            <w:pPr>
              <w:widowControl/>
              <w:snapToGrid w:val="0"/>
              <w:spacing w:line="560" w:lineRule="exact"/>
              <w:jc w:val="left"/>
              <w:rPr>
                <w:rFonts w:ascii="仿宋" w:eastAsia="仿宋" w:hAnsi="仿宋"/>
                <w:kern w:val="0"/>
                <w:sz w:val="24"/>
                <w:szCs w:val="24"/>
              </w:rPr>
            </w:pPr>
          </w:p>
        </w:tc>
        <w:tc>
          <w:tcPr>
            <w:tcW w:w="2626" w:type="dxa"/>
            <w:shd w:val="clear" w:color="auto" w:fill="auto"/>
            <w:hideMark/>
          </w:tcPr>
          <w:p w:rsidR="00374E6A" w:rsidRPr="004721F3" w:rsidRDefault="00374E6A" w:rsidP="004721F3">
            <w:pPr>
              <w:widowControl/>
              <w:snapToGrid w:val="0"/>
              <w:spacing w:line="560" w:lineRule="exact"/>
              <w:rPr>
                <w:rFonts w:ascii="仿宋" w:eastAsia="仿宋" w:hAnsi="仿宋" w:cs="宋体"/>
                <w:kern w:val="0"/>
                <w:sz w:val="24"/>
                <w:szCs w:val="24"/>
              </w:rPr>
            </w:pPr>
            <w:r w:rsidRPr="004721F3">
              <w:rPr>
                <w:rFonts w:ascii="仿宋" w:eastAsia="仿宋" w:hAnsi="仿宋" w:cs="宋体" w:hint="eastAsia"/>
                <w:kern w:val="0"/>
                <w:sz w:val="24"/>
                <w:szCs w:val="24"/>
              </w:rPr>
              <w:t>实际就业率</w:t>
            </w:r>
          </w:p>
        </w:tc>
        <w:tc>
          <w:tcPr>
            <w:tcW w:w="1185" w:type="dxa"/>
            <w:shd w:val="clear" w:color="auto" w:fill="auto"/>
            <w:hideMark/>
          </w:tcPr>
          <w:p w:rsidR="00374E6A" w:rsidRPr="004721F3" w:rsidRDefault="00374E6A" w:rsidP="004721F3">
            <w:pPr>
              <w:widowControl/>
              <w:snapToGrid w:val="0"/>
              <w:spacing w:line="560" w:lineRule="exact"/>
              <w:jc w:val="center"/>
              <w:rPr>
                <w:rFonts w:ascii="仿宋" w:eastAsia="仿宋" w:hAnsi="仿宋"/>
                <w:kern w:val="0"/>
                <w:sz w:val="24"/>
                <w:szCs w:val="24"/>
              </w:rPr>
            </w:pPr>
            <w:r w:rsidRPr="004721F3">
              <w:rPr>
                <w:rFonts w:ascii="仿宋" w:eastAsia="仿宋" w:hAnsi="仿宋" w:hint="eastAsia"/>
                <w:kern w:val="0"/>
                <w:sz w:val="24"/>
                <w:szCs w:val="24"/>
              </w:rPr>
              <w:t>29</w:t>
            </w:r>
          </w:p>
        </w:tc>
        <w:tc>
          <w:tcPr>
            <w:tcW w:w="1337" w:type="dxa"/>
            <w:shd w:val="clear" w:color="auto" w:fill="auto"/>
          </w:tcPr>
          <w:p w:rsidR="00374E6A" w:rsidRPr="004721F3" w:rsidRDefault="00374E6A" w:rsidP="004721F3">
            <w:pPr>
              <w:widowControl/>
              <w:snapToGrid w:val="0"/>
              <w:spacing w:line="560" w:lineRule="exact"/>
              <w:rPr>
                <w:rFonts w:ascii="仿宋" w:eastAsia="仿宋" w:hAnsi="仿宋"/>
                <w:kern w:val="0"/>
                <w:sz w:val="24"/>
                <w:szCs w:val="24"/>
              </w:rPr>
            </w:pPr>
            <w:r w:rsidRPr="004721F3">
              <w:rPr>
                <w:rFonts w:ascii="仿宋" w:eastAsia="仿宋" w:hAnsi="仿宋" w:hint="eastAsia"/>
                <w:kern w:val="0"/>
                <w:sz w:val="24"/>
                <w:szCs w:val="24"/>
              </w:rPr>
              <w:t>100%</w:t>
            </w:r>
          </w:p>
        </w:tc>
      </w:tr>
      <w:tr w:rsidR="00374E6A" w:rsidRPr="004721F3" w:rsidTr="003C027A">
        <w:trPr>
          <w:trHeight w:val="315"/>
        </w:trPr>
        <w:tc>
          <w:tcPr>
            <w:tcW w:w="4066" w:type="dxa"/>
            <w:vMerge/>
            <w:shd w:val="clear" w:color="auto" w:fill="auto"/>
            <w:hideMark/>
          </w:tcPr>
          <w:p w:rsidR="00374E6A" w:rsidRPr="004721F3" w:rsidRDefault="00374E6A" w:rsidP="004721F3">
            <w:pPr>
              <w:widowControl/>
              <w:snapToGrid w:val="0"/>
              <w:spacing w:line="560" w:lineRule="exact"/>
              <w:jc w:val="left"/>
              <w:rPr>
                <w:rFonts w:ascii="仿宋" w:eastAsia="仿宋" w:hAnsi="仿宋"/>
                <w:kern w:val="0"/>
                <w:sz w:val="24"/>
                <w:szCs w:val="24"/>
              </w:rPr>
            </w:pPr>
          </w:p>
        </w:tc>
        <w:tc>
          <w:tcPr>
            <w:tcW w:w="2626" w:type="dxa"/>
            <w:shd w:val="clear" w:color="auto" w:fill="auto"/>
            <w:hideMark/>
          </w:tcPr>
          <w:p w:rsidR="00374E6A" w:rsidRPr="004721F3" w:rsidRDefault="00374E6A" w:rsidP="004721F3">
            <w:pPr>
              <w:widowControl/>
              <w:snapToGrid w:val="0"/>
              <w:spacing w:line="560" w:lineRule="exact"/>
              <w:rPr>
                <w:rFonts w:ascii="仿宋" w:eastAsia="仿宋" w:hAnsi="仿宋" w:cs="宋体"/>
                <w:kern w:val="0"/>
                <w:sz w:val="24"/>
                <w:szCs w:val="24"/>
              </w:rPr>
            </w:pPr>
            <w:r w:rsidRPr="004721F3">
              <w:rPr>
                <w:rFonts w:ascii="仿宋" w:eastAsia="仿宋" w:hAnsi="仿宋" w:cs="宋体" w:hint="eastAsia"/>
                <w:kern w:val="0"/>
                <w:sz w:val="24"/>
                <w:szCs w:val="24"/>
              </w:rPr>
              <w:t>其中灵活就业人数</w:t>
            </w:r>
          </w:p>
        </w:tc>
        <w:tc>
          <w:tcPr>
            <w:tcW w:w="1185" w:type="dxa"/>
            <w:shd w:val="clear" w:color="auto" w:fill="auto"/>
            <w:hideMark/>
          </w:tcPr>
          <w:p w:rsidR="00374E6A" w:rsidRPr="004721F3" w:rsidRDefault="00374E6A" w:rsidP="004721F3">
            <w:pPr>
              <w:widowControl/>
              <w:snapToGrid w:val="0"/>
              <w:spacing w:line="560" w:lineRule="exact"/>
              <w:jc w:val="center"/>
              <w:rPr>
                <w:rFonts w:ascii="仿宋" w:eastAsia="仿宋" w:hAnsi="仿宋"/>
                <w:kern w:val="0"/>
                <w:sz w:val="24"/>
                <w:szCs w:val="24"/>
              </w:rPr>
            </w:pPr>
            <w:r w:rsidRPr="004721F3">
              <w:rPr>
                <w:rFonts w:ascii="仿宋" w:eastAsia="仿宋" w:hAnsi="仿宋" w:hint="eastAsia"/>
                <w:kern w:val="0"/>
                <w:sz w:val="24"/>
                <w:szCs w:val="24"/>
              </w:rPr>
              <w:t>1</w:t>
            </w:r>
          </w:p>
        </w:tc>
        <w:tc>
          <w:tcPr>
            <w:tcW w:w="1337" w:type="dxa"/>
            <w:shd w:val="clear" w:color="auto" w:fill="auto"/>
          </w:tcPr>
          <w:p w:rsidR="00374E6A" w:rsidRPr="004721F3" w:rsidRDefault="00374E6A" w:rsidP="004721F3">
            <w:pPr>
              <w:widowControl/>
              <w:snapToGrid w:val="0"/>
              <w:spacing w:line="560" w:lineRule="exact"/>
              <w:rPr>
                <w:rFonts w:ascii="仿宋" w:eastAsia="仿宋" w:hAnsi="仿宋"/>
                <w:kern w:val="0"/>
                <w:sz w:val="24"/>
                <w:szCs w:val="24"/>
              </w:rPr>
            </w:pPr>
            <w:r w:rsidRPr="004721F3">
              <w:rPr>
                <w:rFonts w:ascii="仿宋" w:eastAsia="仿宋" w:hAnsi="仿宋" w:hint="eastAsia"/>
                <w:kern w:val="0"/>
                <w:sz w:val="24"/>
                <w:szCs w:val="24"/>
              </w:rPr>
              <w:t>3%</w:t>
            </w:r>
          </w:p>
        </w:tc>
      </w:tr>
      <w:tr w:rsidR="00374E6A" w:rsidRPr="004721F3" w:rsidTr="003C027A">
        <w:trPr>
          <w:trHeight w:val="315"/>
        </w:trPr>
        <w:tc>
          <w:tcPr>
            <w:tcW w:w="4066" w:type="dxa"/>
            <w:vMerge/>
            <w:shd w:val="clear" w:color="auto" w:fill="auto"/>
            <w:hideMark/>
          </w:tcPr>
          <w:p w:rsidR="00374E6A" w:rsidRPr="004721F3" w:rsidRDefault="00374E6A" w:rsidP="004721F3">
            <w:pPr>
              <w:widowControl/>
              <w:snapToGrid w:val="0"/>
              <w:spacing w:line="560" w:lineRule="exact"/>
              <w:jc w:val="left"/>
              <w:rPr>
                <w:rFonts w:ascii="仿宋" w:eastAsia="仿宋" w:hAnsi="仿宋"/>
                <w:kern w:val="0"/>
                <w:sz w:val="24"/>
                <w:szCs w:val="24"/>
              </w:rPr>
            </w:pPr>
          </w:p>
        </w:tc>
        <w:tc>
          <w:tcPr>
            <w:tcW w:w="2626" w:type="dxa"/>
            <w:shd w:val="clear" w:color="auto" w:fill="auto"/>
            <w:hideMark/>
          </w:tcPr>
          <w:p w:rsidR="00374E6A" w:rsidRPr="004721F3" w:rsidRDefault="00374E6A" w:rsidP="004721F3">
            <w:pPr>
              <w:widowControl/>
              <w:snapToGrid w:val="0"/>
              <w:spacing w:line="560" w:lineRule="exact"/>
              <w:rPr>
                <w:rFonts w:ascii="仿宋" w:eastAsia="仿宋" w:hAnsi="仿宋" w:cs="宋体"/>
                <w:kern w:val="0"/>
                <w:sz w:val="24"/>
                <w:szCs w:val="24"/>
              </w:rPr>
            </w:pPr>
            <w:r w:rsidRPr="004721F3">
              <w:rPr>
                <w:rFonts w:ascii="仿宋" w:eastAsia="仿宋" w:hAnsi="仿宋" w:cs="宋体" w:hint="eastAsia"/>
                <w:kern w:val="0"/>
                <w:sz w:val="24"/>
                <w:szCs w:val="24"/>
              </w:rPr>
              <w:t>灵活就业率</w:t>
            </w:r>
          </w:p>
        </w:tc>
        <w:tc>
          <w:tcPr>
            <w:tcW w:w="1185" w:type="dxa"/>
            <w:shd w:val="clear" w:color="auto" w:fill="auto"/>
            <w:hideMark/>
          </w:tcPr>
          <w:p w:rsidR="00374E6A" w:rsidRPr="004721F3" w:rsidRDefault="00374E6A" w:rsidP="004721F3">
            <w:pPr>
              <w:widowControl/>
              <w:snapToGrid w:val="0"/>
              <w:spacing w:line="560" w:lineRule="exact"/>
              <w:jc w:val="center"/>
              <w:rPr>
                <w:rFonts w:ascii="仿宋" w:eastAsia="仿宋" w:hAnsi="仿宋"/>
                <w:kern w:val="0"/>
                <w:sz w:val="24"/>
                <w:szCs w:val="24"/>
              </w:rPr>
            </w:pPr>
            <w:r w:rsidRPr="004721F3">
              <w:rPr>
                <w:rFonts w:ascii="仿宋" w:eastAsia="仿宋" w:hAnsi="仿宋" w:hint="eastAsia"/>
                <w:kern w:val="0"/>
                <w:sz w:val="24"/>
                <w:szCs w:val="24"/>
              </w:rPr>
              <w:t>1</w:t>
            </w:r>
          </w:p>
        </w:tc>
        <w:tc>
          <w:tcPr>
            <w:tcW w:w="1337" w:type="dxa"/>
            <w:shd w:val="clear" w:color="auto" w:fill="auto"/>
          </w:tcPr>
          <w:p w:rsidR="00374E6A" w:rsidRPr="004721F3" w:rsidRDefault="00374E6A" w:rsidP="004721F3">
            <w:pPr>
              <w:widowControl/>
              <w:snapToGrid w:val="0"/>
              <w:spacing w:line="560" w:lineRule="exact"/>
              <w:rPr>
                <w:rFonts w:ascii="仿宋" w:eastAsia="仿宋" w:hAnsi="仿宋"/>
                <w:kern w:val="0"/>
                <w:sz w:val="24"/>
                <w:szCs w:val="24"/>
              </w:rPr>
            </w:pPr>
            <w:r w:rsidRPr="004721F3">
              <w:rPr>
                <w:rFonts w:ascii="仿宋" w:eastAsia="仿宋" w:hAnsi="仿宋" w:hint="eastAsia"/>
                <w:kern w:val="0"/>
                <w:sz w:val="24"/>
                <w:szCs w:val="24"/>
              </w:rPr>
              <w:t>3%</w:t>
            </w:r>
          </w:p>
        </w:tc>
      </w:tr>
      <w:tr w:rsidR="00374E6A" w:rsidRPr="004721F3" w:rsidTr="003C027A">
        <w:trPr>
          <w:trHeight w:val="315"/>
        </w:trPr>
        <w:tc>
          <w:tcPr>
            <w:tcW w:w="4066" w:type="dxa"/>
            <w:vMerge w:val="restart"/>
            <w:shd w:val="clear" w:color="auto" w:fill="auto"/>
            <w:hideMark/>
          </w:tcPr>
          <w:p w:rsidR="00374E6A" w:rsidRPr="004721F3" w:rsidRDefault="00374E6A" w:rsidP="004721F3">
            <w:pPr>
              <w:widowControl/>
              <w:snapToGrid w:val="0"/>
              <w:spacing w:line="560" w:lineRule="exact"/>
              <w:rPr>
                <w:rFonts w:ascii="仿宋" w:eastAsia="仿宋" w:hAnsi="仿宋"/>
                <w:kern w:val="0"/>
                <w:sz w:val="24"/>
                <w:szCs w:val="24"/>
              </w:rPr>
            </w:pPr>
            <w:r w:rsidRPr="004721F3">
              <w:rPr>
                <w:rFonts w:ascii="仿宋" w:eastAsia="仿宋" w:hAnsi="仿宋" w:hint="eastAsia"/>
                <w:kern w:val="0"/>
                <w:sz w:val="24"/>
                <w:szCs w:val="24"/>
              </w:rPr>
              <w:t>2.本专业应届毕业生升学基本情况（人）</w:t>
            </w:r>
          </w:p>
        </w:tc>
        <w:tc>
          <w:tcPr>
            <w:tcW w:w="2626" w:type="dxa"/>
            <w:shd w:val="clear" w:color="auto" w:fill="auto"/>
            <w:hideMark/>
          </w:tcPr>
          <w:p w:rsidR="00374E6A" w:rsidRPr="004721F3" w:rsidRDefault="00374E6A" w:rsidP="004721F3">
            <w:pPr>
              <w:widowControl/>
              <w:snapToGrid w:val="0"/>
              <w:spacing w:line="560" w:lineRule="exact"/>
              <w:rPr>
                <w:rFonts w:ascii="仿宋" w:eastAsia="仿宋" w:hAnsi="仿宋" w:cs="宋体"/>
                <w:kern w:val="0"/>
                <w:sz w:val="24"/>
                <w:szCs w:val="24"/>
              </w:rPr>
            </w:pPr>
            <w:r w:rsidRPr="004721F3">
              <w:rPr>
                <w:rFonts w:ascii="仿宋" w:eastAsia="仿宋" w:hAnsi="仿宋" w:cs="宋体" w:hint="eastAsia"/>
                <w:kern w:val="0"/>
                <w:sz w:val="24"/>
                <w:szCs w:val="24"/>
              </w:rPr>
              <w:t>免试推荐研究生</w:t>
            </w:r>
          </w:p>
        </w:tc>
        <w:tc>
          <w:tcPr>
            <w:tcW w:w="1185" w:type="dxa"/>
            <w:shd w:val="clear" w:color="auto" w:fill="auto"/>
            <w:hideMark/>
          </w:tcPr>
          <w:p w:rsidR="00374E6A" w:rsidRPr="004721F3" w:rsidRDefault="00374E6A" w:rsidP="004721F3">
            <w:pPr>
              <w:widowControl/>
              <w:snapToGrid w:val="0"/>
              <w:spacing w:line="560" w:lineRule="exact"/>
              <w:jc w:val="center"/>
              <w:rPr>
                <w:rFonts w:ascii="仿宋" w:eastAsia="仿宋" w:hAnsi="仿宋"/>
                <w:kern w:val="0"/>
                <w:sz w:val="24"/>
                <w:szCs w:val="24"/>
              </w:rPr>
            </w:pPr>
            <w:r w:rsidRPr="004721F3">
              <w:rPr>
                <w:rFonts w:ascii="仿宋" w:eastAsia="仿宋" w:hAnsi="仿宋" w:hint="eastAsia"/>
                <w:kern w:val="0"/>
                <w:sz w:val="24"/>
                <w:szCs w:val="24"/>
              </w:rPr>
              <w:t>5</w:t>
            </w:r>
          </w:p>
        </w:tc>
        <w:tc>
          <w:tcPr>
            <w:tcW w:w="1337" w:type="dxa"/>
            <w:shd w:val="clear" w:color="auto" w:fill="auto"/>
          </w:tcPr>
          <w:p w:rsidR="00374E6A" w:rsidRPr="004721F3" w:rsidRDefault="00374E6A" w:rsidP="004721F3">
            <w:pPr>
              <w:widowControl/>
              <w:snapToGrid w:val="0"/>
              <w:spacing w:line="560" w:lineRule="exact"/>
              <w:rPr>
                <w:rFonts w:ascii="仿宋" w:eastAsia="仿宋" w:hAnsi="仿宋"/>
                <w:kern w:val="0"/>
                <w:sz w:val="24"/>
                <w:szCs w:val="24"/>
              </w:rPr>
            </w:pPr>
            <w:r w:rsidRPr="004721F3">
              <w:rPr>
                <w:rFonts w:ascii="仿宋" w:eastAsia="仿宋" w:hAnsi="仿宋" w:hint="eastAsia"/>
                <w:kern w:val="0"/>
                <w:sz w:val="24"/>
                <w:szCs w:val="24"/>
              </w:rPr>
              <w:t>17.2%</w:t>
            </w:r>
          </w:p>
        </w:tc>
      </w:tr>
      <w:tr w:rsidR="00374E6A" w:rsidRPr="004721F3" w:rsidTr="003C027A">
        <w:trPr>
          <w:trHeight w:val="315"/>
        </w:trPr>
        <w:tc>
          <w:tcPr>
            <w:tcW w:w="4066" w:type="dxa"/>
            <w:vMerge/>
            <w:shd w:val="clear" w:color="auto" w:fill="auto"/>
          </w:tcPr>
          <w:p w:rsidR="00374E6A" w:rsidRPr="004721F3" w:rsidRDefault="00374E6A" w:rsidP="004721F3">
            <w:pPr>
              <w:widowControl/>
              <w:snapToGrid w:val="0"/>
              <w:spacing w:line="560" w:lineRule="exact"/>
              <w:rPr>
                <w:rFonts w:ascii="仿宋" w:eastAsia="仿宋" w:hAnsi="仿宋"/>
                <w:kern w:val="0"/>
                <w:sz w:val="24"/>
                <w:szCs w:val="24"/>
              </w:rPr>
            </w:pPr>
          </w:p>
        </w:tc>
        <w:tc>
          <w:tcPr>
            <w:tcW w:w="2626" w:type="dxa"/>
            <w:shd w:val="clear" w:color="auto" w:fill="auto"/>
          </w:tcPr>
          <w:p w:rsidR="00374E6A" w:rsidRPr="004721F3" w:rsidRDefault="00374E6A" w:rsidP="004721F3">
            <w:pPr>
              <w:widowControl/>
              <w:snapToGrid w:val="0"/>
              <w:spacing w:line="560" w:lineRule="exact"/>
              <w:rPr>
                <w:rFonts w:ascii="仿宋" w:eastAsia="仿宋" w:hAnsi="仿宋" w:cs="宋体"/>
                <w:kern w:val="0"/>
                <w:sz w:val="24"/>
                <w:szCs w:val="24"/>
              </w:rPr>
            </w:pPr>
            <w:r w:rsidRPr="004721F3">
              <w:rPr>
                <w:rFonts w:ascii="仿宋" w:eastAsia="仿宋" w:hAnsi="仿宋" w:cs="宋体" w:hint="eastAsia"/>
                <w:kern w:val="0"/>
                <w:sz w:val="24"/>
                <w:szCs w:val="24"/>
              </w:rPr>
              <w:t>考研录取</w:t>
            </w:r>
          </w:p>
        </w:tc>
        <w:tc>
          <w:tcPr>
            <w:tcW w:w="1185" w:type="dxa"/>
            <w:shd w:val="clear" w:color="auto" w:fill="auto"/>
          </w:tcPr>
          <w:p w:rsidR="00374E6A" w:rsidRPr="004721F3" w:rsidRDefault="00374E6A" w:rsidP="004721F3">
            <w:pPr>
              <w:widowControl/>
              <w:snapToGrid w:val="0"/>
              <w:spacing w:line="560" w:lineRule="exact"/>
              <w:jc w:val="center"/>
              <w:rPr>
                <w:rFonts w:ascii="仿宋" w:eastAsia="仿宋" w:hAnsi="仿宋"/>
                <w:kern w:val="0"/>
                <w:sz w:val="24"/>
                <w:szCs w:val="24"/>
              </w:rPr>
            </w:pPr>
            <w:r w:rsidRPr="004721F3">
              <w:rPr>
                <w:rFonts w:ascii="仿宋" w:eastAsia="仿宋" w:hAnsi="仿宋" w:hint="eastAsia"/>
                <w:kern w:val="0"/>
                <w:sz w:val="24"/>
                <w:szCs w:val="24"/>
              </w:rPr>
              <w:t>4</w:t>
            </w:r>
          </w:p>
        </w:tc>
        <w:tc>
          <w:tcPr>
            <w:tcW w:w="1337" w:type="dxa"/>
            <w:shd w:val="clear" w:color="auto" w:fill="auto"/>
          </w:tcPr>
          <w:p w:rsidR="00374E6A" w:rsidRPr="004721F3" w:rsidRDefault="00374E6A" w:rsidP="004721F3">
            <w:pPr>
              <w:widowControl/>
              <w:snapToGrid w:val="0"/>
              <w:spacing w:line="560" w:lineRule="exact"/>
              <w:rPr>
                <w:rFonts w:ascii="仿宋" w:eastAsia="仿宋" w:hAnsi="仿宋"/>
                <w:kern w:val="0"/>
                <w:sz w:val="24"/>
                <w:szCs w:val="24"/>
              </w:rPr>
            </w:pPr>
            <w:r w:rsidRPr="004721F3">
              <w:rPr>
                <w:rFonts w:ascii="仿宋" w:eastAsia="仿宋" w:hAnsi="仿宋" w:hint="eastAsia"/>
                <w:kern w:val="0"/>
                <w:sz w:val="24"/>
                <w:szCs w:val="24"/>
              </w:rPr>
              <w:t>13.8%</w:t>
            </w:r>
          </w:p>
        </w:tc>
      </w:tr>
      <w:tr w:rsidR="00374E6A" w:rsidRPr="004721F3" w:rsidTr="003C027A">
        <w:trPr>
          <w:trHeight w:val="315"/>
        </w:trPr>
        <w:tc>
          <w:tcPr>
            <w:tcW w:w="4066" w:type="dxa"/>
            <w:vMerge/>
            <w:shd w:val="clear" w:color="auto" w:fill="auto"/>
            <w:hideMark/>
          </w:tcPr>
          <w:p w:rsidR="00374E6A" w:rsidRPr="004721F3" w:rsidRDefault="00374E6A" w:rsidP="004721F3">
            <w:pPr>
              <w:widowControl/>
              <w:snapToGrid w:val="0"/>
              <w:spacing w:line="560" w:lineRule="exact"/>
              <w:jc w:val="left"/>
              <w:rPr>
                <w:rFonts w:ascii="仿宋" w:eastAsia="仿宋" w:hAnsi="仿宋"/>
                <w:kern w:val="0"/>
                <w:sz w:val="24"/>
                <w:szCs w:val="24"/>
              </w:rPr>
            </w:pPr>
          </w:p>
        </w:tc>
        <w:tc>
          <w:tcPr>
            <w:tcW w:w="2626" w:type="dxa"/>
            <w:shd w:val="clear" w:color="auto" w:fill="auto"/>
            <w:hideMark/>
          </w:tcPr>
          <w:p w:rsidR="00374E6A" w:rsidRPr="004721F3" w:rsidRDefault="00374E6A" w:rsidP="004721F3">
            <w:pPr>
              <w:widowControl/>
              <w:snapToGrid w:val="0"/>
              <w:spacing w:line="560" w:lineRule="exact"/>
              <w:rPr>
                <w:rFonts w:ascii="仿宋" w:eastAsia="仿宋" w:hAnsi="仿宋" w:cs="宋体"/>
                <w:kern w:val="0"/>
                <w:sz w:val="24"/>
                <w:szCs w:val="24"/>
              </w:rPr>
            </w:pPr>
            <w:r w:rsidRPr="004721F3">
              <w:rPr>
                <w:rFonts w:ascii="仿宋" w:eastAsia="仿宋" w:hAnsi="仿宋" w:cs="宋体" w:hint="eastAsia"/>
                <w:kern w:val="0"/>
                <w:sz w:val="24"/>
                <w:szCs w:val="24"/>
              </w:rPr>
              <w:t>出国留学</w:t>
            </w:r>
          </w:p>
        </w:tc>
        <w:tc>
          <w:tcPr>
            <w:tcW w:w="1185" w:type="dxa"/>
            <w:shd w:val="clear" w:color="auto" w:fill="auto"/>
            <w:hideMark/>
          </w:tcPr>
          <w:p w:rsidR="00374E6A" w:rsidRPr="004721F3" w:rsidRDefault="00374E6A" w:rsidP="004721F3">
            <w:pPr>
              <w:widowControl/>
              <w:snapToGrid w:val="0"/>
              <w:spacing w:line="560" w:lineRule="exact"/>
              <w:jc w:val="center"/>
              <w:rPr>
                <w:rFonts w:ascii="仿宋" w:eastAsia="仿宋" w:hAnsi="仿宋"/>
                <w:kern w:val="0"/>
                <w:sz w:val="24"/>
                <w:szCs w:val="24"/>
              </w:rPr>
            </w:pPr>
            <w:r w:rsidRPr="004721F3">
              <w:rPr>
                <w:rFonts w:ascii="仿宋" w:eastAsia="仿宋" w:hAnsi="仿宋" w:hint="eastAsia"/>
                <w:kern w:val="0"/>
                <w:sz w:val="24"/>
                <w:szCs w:val="24"/>
              </w:rPr>
              <w:t>14</w:t>
            </w:r>
          </w:p>
        </w:tc>
        <w:tc>
          <w:tcPr>
            <w:tcW w:w="1337" w:type="dxa"/>
            <w:shd w:val="clear" w:color="auto" w:fill="auto"/>
          </w:tcPr>
          <w:p w:rsidR="00374E6A" w:rsidRPr="004721F3" w:rsidRDefault="00374E6A" w:rsidP="004721F3">
            <w:pPr>
              <w:widowControl/>
              <w:snapToGrid w:val="0"/>
              <w:spacing w:line="560" w:lineRule="exact"/>
              <w:rPr>
                <w:rFonts w:ascii="仿宋" w:eastAsia="仿宋" w:hAnsi="仿宋"/>
                <w:kern w:val="0"/>
                <w:sz w:val="24"/>
                <w:szCs w:val="24"/>
              </w:rPr>
            </w:pPr>
            <w:r w:rsidRPr="004721F3">
              <w:rPr>
                <w:rFonts w:ascii="仿宋" w:eastAsia="仿宋" w:hAnsi="仿宋" w:hint="eastAsia"/>
                <w:kern w:val="0"/>
                <w:sz w:val="24"/>
                <w:szCs w:val="24"/>
              </w:rPr>
              <w:t>48.3%</w:t>
            </w:r>
          </w:p>
        </w:tc>
      </w:tr>
    </w:tbl>
    <w:p w:rsidR="004C4753" w:rsidRPr="004721F3" w:rsidRDefault="004C4753"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（二）</w:t>
      </w:r>
      <w:r w:rsidR="00955F86" w:rsidRPr="004721F3">
        <w:rPr>
          <w:rFonts w:ascii="仿宋" w:eastAsia="仿宋" w:hAnsi="仿宋" w:hint="eastAsia"/>
          <w:sz w:val="32"/>
          <w:szCs w:val="32"/>
        </w:rPr>
        <w:t>就业专业对口率</w:t>
      </w:r>
    </w:p>
    <w:p w:rsidR="00374E6A" w:rsidRPr="004721F3" w:rsidRDefault="00374E6A"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2016年毕业生专业对口率情况如下：</w:t>
      </w:r>
    </w:p>
    <w:p w:rsidR="00374E6A" w:rsidRPr="004721F3" w:rsidRDefault="00374E6A" w:rsidP="004721F3">
      <w:pPr>
        <w:adjustRightInd w:val="0"/>
        <w:snapToGrid w:val="0"/>
        <w:spacing w:line="560" w:lineRule="exact"/>
        <w:ind w:firstLineChars="200" w:firstLine="640"/>
        <w:jc w:val="center"/>
        <w:rPr>
          <w:rFonts w:ascii="仿宋" w:eastAsia="仿宋" w:hAnsi="仿宋"/>
          <w:sz w:val="32"/>
          <w:szCs w:val="32"/>
        </w:rPr>
      </w:pPr>
      <w:r w:rsidRPr="004721F3">
        <w:rPr>
          <w:rFonts w:ascii="仿宋" w:eastAsia="仿宋" w:hAnsi="仿宋" w:hint="eastAsia"/>
          <w:sz w:val="32"/>
          <w:szCs w:val="32"/>
        </w:rPr>
        <w:t>表：2016届毕业生就业专业对口率</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237"/>
      </w:tblGrid>
      <w:tr w:rsidR="00374E6A" w:rsidRPr="004721F3" w:rsidTr="003C027A">
        <w:trPr>
          <w:trHeight w:val="368"/>
        </w:trPr>
        <w:tc>
          <w:tcPr>
            <w:tcW w:w="2977" w:type="dxa"/>
            <w:shd w:val="clear" w:color="auto" w:fill="auto"/>
            <w:noWrap/>
            <w:vAlign w:val="center"/>
            <w:hideMark/>
          </w:tcPr>
          <w:p w:rsidR="00374E6A" w:rsidRPr="004721F3" w:rsidRDefault="00374E6A" w:rsidP="004721F3">
            <w:pPr>
              <w:widowControl/>
              <w:snapToGrid w:val="0"/>
              <w:spacing w:line="560" w:lineRule="exact"/>
              <w:ind w:firstLine="360"/>
              <w:jc w:val="center"/>
              <w:rPr>
                <w:rFonts w:ascii="仿宋" w:eastAsia="仿宋" w:hAnsi="仿宋" w:cs="宋体"/>
                <w:color w:val="000000"/>
                <w:kern w:val="0"/>
                <w:sz w:val="24"/>
                <w:szCs w:val="24"/>
              </w:rPr>
            </w:pPr>
            <w:r w:rsidRPr="004721F3">
              <w:rPr>
                <w:rFonts w:ascii="仿宋" w:eastAsia="仿宋" w:hAnsi="仿宋" w:cs="宋体" w:hint="eastAsia"/>
                <w:color w:val="000000"/>
                <w:kern w:val="0"/>
                <w:sz w:val="24"/>
                <w:szCs w:val="24"/>
              </w:rPr>
              <w:t>专业对口情况</w:t>
            </w:r>
          </w:p>
        </w:tc>
        <w:tc>
          <w:tcPr>
            <w:tcW w:w="6237" w:type="dxa"/>
            <w:shd w:val="clear" w:color="auto" w:fill="auto"/>
            <w:noWrap/>
            <w:vAlign w:val="center"/>
            <w:hideMark/>
          </w:tcPr>
          <w:p w:rsidR="00374E6A" w:rsidRPr="004721F3" w:rsidRDefault="00374E6A" w:rsidP="004721F3">
            <w:pPr>
              <w:widowControl/>
              <w:snapToGrid w:val="0"/>
              <w:spacing w:line="560" w:lineRule="exact"/>
              <w:ind w:firstLine="360"/>
              <w:jc w:val="center"/>
              <w:rPr>
                <w:rFonts w:ascii="仿宋" w:eastAsia="仿宋" w:hAnsi="仿宋" w:cs="宋体"/>
                <w:color w:val="000000"/>
                <w:kern w:val="0"/>
                <w:sz w:val="24"/>
                <w:szCs w:val="24"/>
              </w:rPr>
            </w:pPr>
            <w:r w:rsidRPr="004721F3">
              <w:rPr>
                <w:rFonts w:ascii="仿宋" w:eastAsia="仿宋" w:hAnsi="仿宋" w:cs="宋体" w:hint="eastAsia"/>
                <w:color w:val="000000"/>
                <w:kern w:val="0"/>
                <w:sz w:val="24"/>
                <w:szCs w:val="24"/>
              </w:rPr>
              <w:t>人数或百分比</w:t>
            </w:r>
          </w:p>
        </w:tc>
      </w:tr>
      <w:tr w:rsidR="00374E6A" w:rsidRPr="004721F3" w:rsidTr="003C027A">
        <w:trPr>
          <w:trHeight w:val="368"/>
        </w:trPr>
        <w:tc>
          <w:tcPr>
            <w:tcW w:w="2977" w:type="dxa"/>
            <w:shd w:val="clear" w:color="auto" w:fill="auto"/>
            <w:noWrap/>
            <w:vAlign w:val="center"/>
          </w:tcPr>
          <w:p w:rsidR="00374E6A" w:rsidRPr="004721F3" w:rsidRDefault="00374E6A" w:rsidP="004721F3">
            <w:pPr>
              <w:widowControl/>
              <w:snapToGrid w:val="0"/>
              <w:spacing w:line="560" w:lineRule="exact"/>
              <w:ind w:firstLine="360"/>
              <w:jc w:val="center"/>
              <w:rPr>
                <w:rFonts w:ascii="仿宋" w:eastAsia="仿宋" w:hAnsi="仿宋" w:cs="宋体"/>
                <w:color w:val="000000"/>
                <w:kern w:val="0"/>
                <w:sz w:val="24"/>
                <w:szCs w:val="24"/>
              </w:rPr>
            </w:pPr>
            <w:r w:rsidRPr="004721F3">
              <w:rPr>
                <w:rFonts w:ascii="仿宋" w:eastAsia="仿宋" w:hAnsi="仿宋" w:cs="宋体" w:hint="eastAsia"/>
                <w:color w:val="000000"/>
                <w:kern w:val="0"/>
                <w:sz w:val="24"/>
                <w:szCs w:val="24"/>
              </w:rPr>
              <w:t>基本对口</w:t>
            </w:r>
          </w:p>
        </w:tc>
        <w:tc>
          <w:tcPr>
            <w:tcW w:w="6237" w:type="dxa"/>
            <w:shd w:val="clear" w:color="auto" w:fill="auto"/>
            <w:noWrap/>
            <w:vAlign w:val="center"/>
          </w:tcPr>
          <w:p w:rsidR="00374E6A" w:rsidRPr="004721F3" w:rsidRDefault="00374E6A" w:rsidP="004721F3">
            <w:pPr>
              <w:widowControl/>
              <w:snapToGrid w:val="0"/>
              <w:spacing w:line="560" w:lineRule="exact"/>
              <w:ind w:firstLine="360"/>
              <w:jc w:val="center"/>
              <w:rPr>
                <w:rFonts w:ascii="仿宋" w:eastAsia="仿宋" w:hAnsi="仿宋" w:cs="宋体"/>
                <w:color w:val="000000"/>
                <w:kern w:val="0"/>
                <w:sz w:val="24"/>
                <w:szCs w:val="24"/>
              </w:rPr>
            </w:pPr>
            <w:r w:rsidRPr="004721F3">
              <w:rPr>
                <w:rFonts w:ascii="仿宋" w:eastAsia="仿宋" w:hAnsi="仿宋" w:cs="宋体" w:hint="eastAsia"/>
                <w:color w:val="000000"/>
                <w:kern w:val="0"/>
                <w:sz w:val="24"/>
                <w:szCs w:val="24"/>
              </w:rPr>
              <w:t>1/3%</w:t>
            </w:r>
          </w:p>
        </w:tc>
      </w:tr>
      <w:tr w:rsidR="00374E6A" w:rsidRPr="004721F3" w:rsidTr="003C027A">
        <w:trPr>
          <w:trHeight w:val="368"/>
        </w:trPr>
        <w:tc>
          <w:tcPr>
            <w:tcW w:w="2977" w:type="dxa"/>
            <w:shd w:val="clear" w:color="auto" w:fill="auto"/>
            <w:noWrap/>
            <w:vAlign w:val="center"/>
            <w:hideMark/>
          </w:tcPr>
          <w:p w:rsidR="00374E6A" w:rsidRPr="004721F3" w:rsidRDefault="00374E6A" w:rsidP="004721F3">
            <w:pPr>
              <w:widowControl/>
              <w:snapToGrid w:val="0"/>
              <w:spacing w:line="560" w:lineRule="exact"/>
              <w:ind w:firstLine="360"/>
              <w:jc w:val="center"/>
              <w:rPr>
                <w:rFonts w:ascii="仿宋" w:eastAsia="仿宋" w:hAnsi="仿宋" w:cs="宋体"/>
                <w:color w:val="000000"/>
                <w:kern w:val="0"/>
                <w:sz w:val="24"/>
                <w:szCs w:val="24"/>
              </w:rPr>
            </w:pPr>
            <w:r w:rsidRPr="004721F3">
              <w:rPr>
                <w:rFonts w:ascii="仿宋" w:eastAsia="仿宋" w:hAnsi="仿宋" w:cs="宋体" w:hint="eastAsia"/>
                <w:color w:val="000000"/>
                <w:kern w:val="0"/>
                <w:sz w:val="24"/>
                <w:szCs w:val="24"/>
              </w:rPr>
              <w:t>有些关联</w:t>
            </w:r>
          </w:p>
        </w:tc>
        <w:tc>
          <w:tcPr>
            <w:tcW w:w="6237" w:type="dxa"/>
            <w:shd w:val="clear" w:color="auto" w:fill="auto"/>
            <w:noWrap/>
            <w:vAlign w:val="center"/>
          </w:tcPr>
          <w:p w:rsidR="00374E6A" w:rsidRPr="004721F3" w:rsidRDefault="00374E6A" w:rsidP="004721F3">
            <w:pPr>
              <w:widowControl/>
              <w:snapToGrid w:val="0"/>
              <w:spacing w:line="560" w:lineRule="exact"/>
              <w:ind w:firstLine="360"/>
              <w:jc w:val="center"/>
              <w:rPr>
                <w:rFonts w:ascii="仿宋" w:eastAsia="仿宋" w:hAnsi="仿宋" w:cs="宋体"/>
                <w:color w:val="000000"/>
                <w:kern w:val="0"/>
                <w:sz w:val="24"/>
                <w:szCs w:val="24"/>
              </w:rPr>
            </w:pPr>
            <w:r w:rsidRPr="004721F3">
              <w:rPr>
                <w:rFonts w:ascii="仿宋" w:eastAsia="仿宋" w:hAnsi="仿宋" w:cs="宋体" w:hint="eastAsia"/>
                <w:color w:val="000000"/>
                <w:kern w:val="0"/>
                <w:sz w:val="24"/>
                <w:szCs w:val="24"/>
              </w:rPr>
              <w:t>1/3%</w:t>
            </w:r>
          </w:p>
        </w:tc>
      </w:tr>
      <w:tr w:rsidR="00374E6A" w:rsidRPr="004721F3" w:rsidTr="003C027A">
        <w:trPr>
          <w:trHeight w:val="368"/>
        </w:trPr>
        <w:tc>
          <w:tcPr>
            <w:tcW w:w="2977" w:type="dxa"/>
            <w:shd w:val="clear" w:color="auto" w:fill="auto"/>
            <w:noWrap/>
            <w:vAlign w:val="center"/>
            <w:hideMark/>
          </w:tcPr>
          <w:p w:rsidR="00374E6A" w:rsidRPr="004721F3" w:rsidRDefault="00374E6A" w:rsidP="004721F3">
            <w:pPr>
              <w:widowControl/>
              <w:snapToGrid w:val="0"/>
              <w:spacing w:line="560" w:lineRule="exact"/>
              <w:ind w:firstLine="360"/>
              <w:jc w:val="center"/>
              <w:rPr>
                <w:rFonts w:ascii="仿宋" w:eastAsia="仿宋" w:hAnsi="仿宋" w:cs="宋体"/>
                <w:color w:val="000000"/>
                <w:kern w:val="0"/>
                <w:sz w:val="24"/>
                <w:szCs w:val="24"/>
              </w:rPr>
            </w:pPr>
            <w:r w:rsidRPr="004721F3">
              <w:rPr>
                <w:rFonts w:ascii="仿宋" w:eastAsia="仿宋" w:hAnsi="仿宋" w:cs="宋体" w:hint="eastAsia"/>
                <w:color w:val="000000"/>
                <w:kern w:val="0"/>
                <w:sz w:val="24"/>
                <w:szCs w:val="24"/>
              </w:rPr>
              <w:t>非常对口</w:t>
            </w:r>
          </w:p>
        </w:tc>
        <w:tc>
          <w:tcPr>
            <w:tcW w:w="6237" w:type="dxa"/>
            <w:shd w:val="clear" w:color="auto" w:fill="auto"/>
            <w:noWrap/>
            <w:vAlign w:val="center"/>
          </w:tcPr>
          <w:p w:rsidR="00374E6A" w:rsidRPr="004721F3" w:rsidRDefault="00374E6A" w:rsidP="004721F3">
            <w:pPr>
              <w:widowControl/>
              <w:snapToGrid w:val="0"/>
              <w:spacing w:line="560" w:lineRule="exact"/>
              <w:ind w:firstLine="360"/>
              <w:jc w:val="center"/>
              <w:rPr>
                <w:rFonts w:ascii="仿宋" w:eastAsia="仿宋" w:hAnsi="仿宋" w:cs="宋体"/>
                <w:color w:val="000000"/>
                <w:kern w:val="0"/>
                <w:sz w:val="24"/>
                <w:szCs w:val="24"/>
              </w:rPr>
            </w:pPr>
            <w:r w:rsidRPr="004721F3">
              <w:rPr>
                <w:rFonts w:ascii="仿宋" w:eastAsia="仿宋" w:hAnsi="仿宋" w:cs="宋体" w:hint="eastAsia"/>
                <w:color w:val="000000"/>
                <w:kern w:val="0"/>
                <w:sz w:val="24"/>
                <w:szCs w:val="24"/>
              </w:rPr>
              <w:t>27/93%</w:t>
            </w:r>
          </w:p>
        </w:tc>
      </w:tr>
      <w:tr w:rsidR="00374E6A" w:rsidRPr="004721F3" w:rsidTr="003C027A">
        <w:trPr>
          <w:trHeight w:val="368"/>
        </w:trPr>
        <w:tc>
          <w:tcPr>
            <w:tcW w:w="2977" w:type="dxa"/>
            <w:shd w:val="clear" w:color="auto" w:fill="auto"/>
            <w:noWrap/>
            <w:vAlign w:val="center"/>
            <w:hideMark/>
          </w:tcPr>
          <w:p w:rsidR="00374E6A" w:rsidRPr="004721F3" w:rsidRDefault="00374E6A" w:rsidP="004721F3">
            <w:pPr>
              <w:widowControl/>
              <w:snapToGrid w:val="0"/>
              <w:spacing w:line="560" w:lineRule="exact"/>
              <w:ind w:firstLine="360"/>
              <w:jc w:val="center"/>
              <w:rPr>
                <w:rFonts w:ascii="仿宋" w:eastAsia="仿宋" w:hAnsi="仿宋" w:cs="宋体"/>
                <w:color w:val="000000"/>
                <w:kern w:val="0"/>
                <w:sz w:val="24"/>
                <w:szCs w:val="24"/>
              </w:rPr>
            </w:pPr>
            <w:r w:rsidRPr="004721F3">
              <w:rPr>
                <w:rFonts w:ascii="仿宋" w:eastAsia="仿宋" w:hAnsi="仿宋" w:cs="宋体" w:hint="eastAsia"/>
                <w:color w:val="000000"/>
                <w:kern w:val="0"/>
                <w:sz w:val="24"/>
                <w:szCs w:val="24"/>
              </w:rPr>
              <w:t>毫不相关</w:t>
            </w:r>
          </w:p>
        </w:tc>
        <w:tc>
          <w:tcPr>
            <w:tcW w:w="6237" w:type="dxa"/>
            <w:shd w:val="clear" w:color="auto" w:fill="auto"/>
            <w:noWrap/>
            <w:vAlign w:val="center"/>
          </w:tcPr>
          <w:p w:rsidR="00374E6A" w:rsidRPr="004721F3" w:rsidRDefault="00374E6A" w:rsidP="004721F3">
            <w:pPr>
              <w:widowControl/>
              <w:snapToGrid w:val="0"/>
              <w:spacing w:line="560" w:lineRule="exact"/>
              <w:ind w:firstLine="360"/>
              <w:jc w:val="center"/>
              <w:rPr>
                <w:rFonts w:ascii="仿宋" w:eastAsia="仿宋" w:hAnsi="仿宋" w:cs="宋体"/>
                <w:color w:val="000000"/>
                <w:kern w:val="0"/>
                <w:sz w:val="24"/>
                <w:szCs w:val="24"/>
              </w:rPr>
            </w:pPr>
            <w:r w:rsidRPr="004721F3">
              <w:rPr>
                <w:rFonts w:ascii="仿宋" w:eastAsia="仿宋" w:hAnsi="仿宋" w:cs="宋体" w:hint="eastAsia"/>
                <w:color w:val="000000"/>
                <w:kern w:val="0"/>
                <w:sz w:val="24"/>
                <w:szCs w:val="24"/>
              </w:rPr>
              <w:t>无</w:t>
            </w:r>
          </w:p>
        </w:tc>
      </w:tr>
      <w:tr w:rsidR="00374E6A" w:rsidRPr="004721F3" w:rsidTr="003C027A">
        <w:trPr>
          <w:trHeight w:val="368"/>
        </w:trPr>
        <w:tc>
          <w:tcPr>
            <w:tcW w:w="2977" w:type="dxa"/>
            <w:shd w:val="clear" w:color="auto" w:fill="auto"/>
            <w:noWrap/>
            <w:vAlign w:val="center"/>
            <w:hideMark/>
          </w:tcPr>
          <w:p w:rsidR="00374E6A" w:rsidRPr="004721F3" w:rsidRDefault="00374E6A" w:rsidP="004721F3">
            <w:pPr>
              <w:adjustRightInd w:val="0"/>
              <w:snapToGrid w:val="0"/>
              <w:spacing w:line="560" w:lineRule="exact"/>
              <w:ind w:firstLineChars="200" w:firstLine="480"/>
              <w:jc w:val="center"/>
              <w:rPr>
                <w:rFonts w:ascii="仿宋" w:eastAsia="仿宋" w:hAnsi="仿宋" w:cs="宋体"/>
                <w:color w:val="000000"/>
                <w:kern w:val="0"/>
                <w:sz w:val="24"/>
                <w:szCs w:val="24"/>
              </w:rPr>
            </w:pPr>
            <w:r w:rsidRPr="004721F3">
              <w:rPr>
                <w:rFonts w:ascii="仿宋" w:eastAsia="仿宋" w:hAnsi="仿宋" w:hint="eastAsia"/>
                <w:sz w:val="24"/>
                <w:szCs w:val="24"/>
              </w:rPr>
              <w:t>不清楚</w:t>
            </w:r>
          </w:p>
        </w:tc>
        <w:tc>
          <w:tcPr>
            <w:tcW w:w="6237" w:type="dxa"/>
            <w:shd w:val="clear" w:color="auto" w:fill="auto"/>
            <w:noWrap/>
            <w:vAlign w:val="center"/>
          </w:tcPr>
          <w:p w:rsidR="00374E6A" w:rsidRPr="004721F3" w:rsidRDefault="00374E6A" w:rsidP="004721F3">
            <w:pPr>
              <w:widowControl/>
              <w:snapToGrid w:val="0"/>
              <w:spacing w:line="560" w:lineRule="exact"/>
              <w:ind w:firstLine="360"/>
              <w:jc w:val="center"/>
              <w:rPr>
                <w:rFonts w:ascii="仿宋" w:eastAsia="仿宋" w:hAnsi="仿宋" w:cs="宋体"/>
                <w:color w:val="000000"/>
                <w:kern w:val="0"/>
                <w:sz w:val="24"/>
                <w:szCs w:val="24"/>
              </w:rPr>
            </w:pPr>
            <w:r w:rsidRPr="004721F3">
              <w:rPr>
                <w:rFonts w:ascii="仿宋" w:eastAsia="仿宋" w:hAnsi="仿宋" w:cs="宋体" w:hint="eastAsia"/>
                <w:color w:val="000000"/>
                <w:kern w:val="0"/>
                <w:sz w:val="24"/>
                <w:szCs w:val="24"/>
              </w:rPr>
              <w:t>无</w:t>
            </w:r>
          </w:p>
        </w:tc>
      </w:tr>
    </w:tbl>
    <w:p w:rsidR="00374E6A" w:rsidRPr="004721F3" w:rsidRDefault="00374E6A" w:rsidP="004721F3">
      <w:pPr>
        <w:snapToGrid w:val="0"/>
        <w:spacing w:line="560" w:lineRule="exact"/>
        <w:rPr>
          <w:rFonts w:ascii="仿宋" w:eastAsia="仿宋" w:hAnsi="仿宋"/>
          <w:sz w:val="32"/>
          <w:szCs w:val="32"/>
        </w:rPr>
      </w:pPr>
    </w:p>
    <w:p w:rsidR="004C4753" w:rsidRPr="004721F3" w:rsidRDefault="004C4753"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（三）</w:t>
      </w:r>
      <w:r w:rsidR="00955F86" w:rsidRPr="004721F3">
        <w:rPr>
          <w:rFonts w:ascii="仿宋" w:eastAsia="仿宋" w:hAnsi="仿宋" w:hint="eastAsia"/>
          <w:sz w:val="32"/>
          <w:szCs w:val="32"/>
        </w:rPr>
        <w:t>毕业生发展情况</w:t>
      </w:r>
    </w:p>
    <w:p w:rsidR="00374E6A" w:rsidRPr="004721F3" w:rsidRDefault="00374E6A" w:rsidP="004721F3">
      <w:pPr>
        <w:snapToGrid w:val="0"/>
        <w:spacing w:line="560" w:lineRule="exact"/>
        <w:ind w:firstLineChars="250" w:firstLine="800"/>
        <w:rPr>
          <w:rFonts w:ascii="仿宋" w:eastAsia="仿宋" w:hAnsi="仿宋"/>
          <w:sz w:val="32"/>
          <w:szCs w:val="32"/>
        </w:rPr>
      </w:pPr>
      <w:r w:rsidRPr="004721F3">
        <w:rPr>
          <w:rFonts w:ascii="仿宋" w:eastAsia="仿宋" w:hAnsi="仿宋" w:hint="eastAsia"/>
          <w:sz w:val="32"/>
          <w:szCs w:val="32"/>
        </w:rPr>
        <w:t>总人数：29人，未就业0人。</w:t>
      </w:r>
    </w:p>
    <w:p w:rsidR="00374E6A" w:rsidRPr="004721F3" w:rsidRDefault="00374E6A" w:rsidP="004721F3">
      <w:pPr>
        <w:snapToGrid w:val="0"/>
        <w:spacing w:line="560" w:lineRule="exact"/>
        <w:ind w:firstLineChars="250" w:firstLine="800"/>
        <w:rPr>
          <w:rFonts w:ascii="仿宋" w:eastAsia="仿宋" w:hAnsi="仿宋"/>
          <w:sz w:val="32"/>
          <w:szCs w:val="32"/>
        </w:rPr>
      </w:pPr>
      <w:r w:rsidRPr="004721F3">
        <w:rPr>
          <w:rFonts w:ascii="仿宋" w:eastAsia="仿宋" w:hAnsi="仿宋" w:hint="eastAsia"/>
          <w:sz w:val="32"/>
          <w:szCs w:val="32"/>
        </w:rPr>
        <w:t>其中：就业（含灵活就业）6人，出国14人，升学9人，灵活就业1人。</w:t>
      </w:r>
    </w:p>
    <w:p w:rsidR="00374E6A" w:rsidRPr="004721F3" w:rsidRDefault="00374E6A" w:rsidP="004721F3">
      <w:pPr>
        <w:snapToGrid w:val="0"/>
        <w:spacing w:line="560" w:lineRule="exact"/>
        <w:ind w:firstLineChars="250" w:firstLine="800"/>
        <w:rPr>
          <w:rFonts w:ascii="仿宋" w:eastAsia="仿宋" w:hAnsi="仿宋"/>
          <w:sz w:val="32"/>
          <w:szCs w:val="32"/>
        </w:rPr>
      </w:pPr>
      <w:r w:rsidRPr="004721F3">
        <w:rPr>
          <w:rFonts w:ascii="仿宋" w:eastAsia="仿宋" w:hAnsi="仿宋" w:hint="eastAsia"/>
          <w:sz w:val="32"/>
          <w:szCs w:val="32"/>
        </w:rPr>
        <w:t>实际就业人数：就业（含灵活就业）、国内升学、出国的人数。</w:t>
      </w:r>
    </w:p>
    <w:p w:rsidR="007A3C1B" w:rsidRPr="004721F3" w:rsidRDefault="004C4753"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lastRenderedPageBreak/>
        <w:t>（四）</w:t>
      </w:r>
      <w:r w:rsidR="00374E6A" w:rsidRPr="004721F3">
        <w:rPr>
          <w:rFonts w:ascii="仿宋" w:eastAsia="仿宋" w:hAnsi="仿宋" w:hint="eastAsia"/>
          <w:sz w:val="32"/>
          <w:szCs w:val="32"/>
        </w:rPr>
        <w:t>就业单位满意率</w:t>
      </w:r>
    </w:p>
    <w:p w:rsidR="00374E6A" w:rsidRPr="004721F3" w:rsidRDefault="00374E6A"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本专业2016届毕业生就业单位如下：</w:t>
      </w:r>
    </w:p>
    <w:tbl>
      <w:tblPr>
        <w:tblStyle w:val="a6"/>
        <w:tblW w:w="0" w:type="auto"/>
        <w:tblLook w:val="04A0"/>
      </w:tblPr>
      <w:tblGrid>
        <w:gridCol w:w="2840"/>
        <w:gridCol w:w="2841"/>
        <w:gridCol w:w="2841"/>
      </w:tblGrid>
      <w:tr w:rsidR="00374E6A" w:rsidRPr="004721F3" w:rsidTr="003C027A">
        <w:tc>
          <w:tcPr>
            <w:tcW w:w="2840" w:type="dxa"/>
          </w:tcPr>
          <w:p w:rsidR="00374E6A" w:rsidRPr="004721F3" w:rsidRDefault="00374E6A" w:rsidP="004721F3">
            <w:pPr>
              <w:snapToGrid w:val="0"/>
              <w:spacing w:line="560" w:lineRule="exact"/>
              <w:jc w:val="center"/>
              <w:rPr>
                <w:rFonts w:ascii="仿宋" w:eastAsia="仿宋" w:hAnsi="仿宋"/>
                <w:b/>
                <w:sz w:val="24"/>
                <w:szCs w:val="24"/>
              </w:rPr>
            </w:pPr>
            <w:r w:rsidRPr="004721F3">
              <w:rPr>
                <w:rFonts w:ascii="仿宋" w:eastAsia="仿宋" w:hAnsi="仿宋" w:hint="eastAsia"/>
                <w:b/>
                <w:sz w:val="24"/>
                <w:szCs w:val="24"/>
              </w:rPr>
              <w:t>就业单位所在地</w:t>
            </w:r>
          </w:p>
        </w:tc>
        <w:tc>
          <w:tcPr>
            <w:tcW w:w="2841" w:type="dxa"/>
          </w:tcPr>
          <w:p w:rsidR="00374E6A" w:rsidRPr="004721F3" w:rsidRDefault="00374E6A" w:rsidP="004721F3">
            <w:pPr>
              <w:snapToGrid w:val="0"/>
              <w:spacing w:line="560" w:lineRule="exact"/>
              <w:jc w:val="center"/>
              <w:rPr>
                <w:rFonts w:ascii="仿宋" w:eastAsia="仿宋" w:hAnsi="仿宋"/>
                <w:b/>
                <w:sz w:val="24"/>
                <w:szCs w:val="24"/>
              </w:rPr>
            </w:pPr>
            <w:r w:rsidRPr="004721F3">
              <w:rPr>
                <w:rFonts w:ascii="仿宋" w:eastAsia="仿宋" w:hAnsi="仿宋" w:hint="eastAsia"/>
                <w:b/>
                <w:sz w:val="24"/>
                <w:szCs w:val="24"/>
              </w:rPr>
              <w:t>就业单位名称</w:t>
            </w:r>
          </w:p>
        </w:tc>
        <w:tc>
          <w:tcPr>
            <w:tcW w:w="2841" w:type="dxa"/>
          </w:tcPr>
          <w:p w:rsidR="00374E6A" w:rsidRPr="004721F3" w:rsidRDefault="00374E6A" w:rsidP="004721F3">
            <w:pPr>
              <w:snapToGrid w:val="0"/>
              <w:spacing w:line="560" w:lineRule="exact"/>
              <w:jc w:val="center"/>
              <w:rPr>
                <w:rFonts w:ascii="仿宋" w:eastAsia="仿宋" w:hAnsi="仿宋"/>
                <w:b/>
                <w:sz w:val="24"/>
                <w:szCs w:val="24"/>
              </w:rPr>
            </w:pPr>
            <w:r w:rsidRPr="004721F3">
              <w:rPr>
                <w:rFonts w:ascii="仿宋" w:eastAsia="仿宋" w:hAnsi="仿宋" w:hint="eastAsia"/>
                <w:b/>
                <w:sz w:val="24"/>
                <w:szCs w:val="24"/>
              </w:rPr>
              <w:t>单位行业</w:t>
            </w:r>
          </w:p>
        </w:tc>
      </w:tr>
      <w:tr w:rsidR="00374E6A" w:rsidRPr="004721F3" w:rsidTr="003C027A">
        <w:tc>
          <w:tcPr>
            <w:tcW w:w="2840" w:type="dxa"/>
          </w:tcPr>
          <w:p w:rsidR="00374E6A" w:rsidRPr="004721F3" w:rsidRDefault="00374E6A" w:rsidP="004721F3">
            <w:pPr>
              <w:snapToGrid w:val="0"/>
              <w:spacing w:line="560" w:lineRule="exact"/>
              <w:rPr>
                <w:rFonts w:ascii="仿宋" w:eastAsia="仿宋" w:hAnsi="仿宋"/>
                <w:sz w:val="24"/>
                <w:szCs w:val="24"/>
              </w:rPr>
            </w:pPr>
            <w:r w:rsidRPr="004721F3">
              <w:rPr>
                <w:rStyle w:val="value"/>
                <w:rFonts w:ascii="仿宋" w:eastAsia="仿宋" w:hAnsi="仿宋"/>
                <w:color w:val="333333"/>
                <w:sz w:val="24"/>
                <w:szCs w:val="24"/>
              </w:rPr>
              <w:t>广东省深圳市</w:t>
            </w:r>
          </w:p>
        </w:tc>
        <w:tc>
          <w:tcPr>
            <w:tcW w:w="2841" w:type="dxa"/>
          </w:tcPr>
          <w:p w:rsidR="00374E6A" w:rsidRPr="004721F3" w:rsidRDefault="00374E6A" w:rsidP="004721F3">
            <w:pPr>
              <w:snapToGrid w:val="0"/>
              <w:spacing w:line="560" w:lineRule="exact"/>
              <w:rPr>
                <w:rFonts w:ascii="仿宋" w:eastAsia="仿宋" w:hAnsi="仿宋"/>
                <w:sz w:val="24"/>
                <w:szCs w:val="24"/>
              </w:rPr>
            </w:pPr>
            <w:r w:rsidRPr="004721F3">
              <w:rPr>
                <w:rStyle w:val="value"/>
                <w:rFonts w:ascii="仿宋" w:eastAsia="仿宋" w:hAnsi="仿宋"/>
                <w:color w:val="333333"/>
                <w:sz w:val="24"/>
                <w:szCs w:val="24"/>
              </w:rPr>
              <w:t>启捷（北京）信息技术有限公司</w:t>
            </w:r>
          </w:p>
        </w:tc>
        <w:tc>
          <w:tcPr>
            <w:tcW w:w="2841" w:type="dxa"/>
          </w:tcPr>
          <w:p w:rsidR="00374E6A" w:rsidRPr="004721F3" w:rsidRDefault="00374E6A" w:rsidP="004721F3">
            <w:pPr>
              <w:snapToGrid w:val="0"/>
              <w:spacing w:line="560" w:lineRule="exact"/>
              <w:rPr>
                <w:rFonts w:ascii="仿宋" w:eastAsia="仿宋" w:hAnsi="仿宋"/>
                <w:sz w:val="24"/>
                <w:szCs w:val="24"/>
              </w:rPr>
            </w:pPr>
            <w:r w:rsidRPr="004721F3">
              <w:rPr>
                <w:rStyle w:val="value"/>
                <w:rFonts w:ascii="仿宋" w:eastAsia="仿宋" w:hAnsi="仿宋"/>
                <w:color w:val="333333"/>
                <w:sz w:val="24"/>
                <w:szCs w:val="24"/>
              </w:rPr>
              <w:t>信息传输、软件和信息技术服务业</w:t>
            </w:r>
          </w:p>
        </w:tc>
      </w:tr>
      <w:tr w:rsidR="00374E6A" w:rsidRPr="004721F3" w:rsidTr="003C027A">
        <w:tc>
          <w:tcPr>
            <w:tcW w:w="2840"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吉林省长春市</w:t>
            </w:r>
          </w:p>
        </w:tc>
        <w:tc>
          <w:tcPr>
            <w:tcW w:w="2841"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中国人民解放军装甲兵技术学院</w:t>
            </w:r>
          </w:p>
        </w:tc>
        <w:tc>
          <w:tcPr>
            <w:tcW w:w="2841"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军队</w:t>
            </w:r>
          </w:p>
        </w:tc>
      </w:tr>
      <w:tr w:rsidR="00374E6A" w:rsidRPr="004721F3" w:rsidTr="003C027A">
        <w:tc>
          <w:tcPr>
            <w:tcW w:w="2840"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安徽省安庆市</w:t>
            </w:r>
          </w:p>
        </w:tc>
        <w:tc>
          <w:tcPr>
            <w:tcW w:w="2841"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瑞东农牧（山东）有限责任公司</w:t>
            </w:r>
          </w:p>
        </w:tc>
        <w:tc>
          <w:tcPr>
            <w:tcW w:w="2841"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农、林、牧、渔业</w:t>
            </w:r>
          </w:p>
        </w:tc>
      </w:tr>
      <w:tr w:rsidR="00374E6A" w:rsidRPr="004721F3" w:rsidTr="003C027A">
        <w:tc>
          <w:tcPr>
            <w:tcW w:w="2840" w:type="dxa"/>
          </w:tcPr>
          <w:p w:rsidR="00374E6A" w:rsidRPr="004721F3" w:rsidRDefault="00374E6A" w:rsidP="004721F3">
            <w:pPr>
              <w:snapToGrid w:val="0"/>
              <w:spacing w:line="560" w:lineRule="exact"/>
              <w:rPr>
                <w:rFonts w:ascii="仿宋" w:eastAsia="仿宋" w:hAnsi="仿宋"/>
                <w:sz w:val="24"/>
                <w:szCs w:val="24"/>
              </w:rPr>
            </w:pPr>
            <w:r w:rsidRPr="004721F3">
              <w:rPr>
                <w:rStyle w:val="value"/>
                <w:rFonts w:ascii="仿宋" w:eastAsia="仿宋" w:hAnsi="仿宋"/>
                <w:color w:val="333333"/>
                <w:sz w:val="24"/>
                <w:szCs w:val="24"/>
              </w:rPr>
              <w:t>安徽省青阳县</w:t>
            </w:r>
          </w:p>
        </w:tc>
        <w:tc>
          <w:tcPr>
            <w:tcW w:w="2841" w:type="dxa"/>
          </w:tcPr>
          <w:p w:rsidR="00374E6A" w:rsidRPr="004721F3" w:rsidRDefault="00374E6A" w:rsidP="004721F3">
            <w:pPr>
              <w:snapToGrid w:val="0"/>
              <w:spacing w:line="560" w:lineRule="exact"/>
              <w:rPr>
                <w:rFonts w:ascii="仿宋" w:eastAsia="仿宋" w:hAnsi="仿宋"/>
                <w:sz w:val="24"/>
                <w:szCs w:val="24"/>
              </w:rPr>
            </w:pPr>
            <w:r w:rsidRPr="004721F3">
              <w:rPr>
                <w:rStyle w:val="value"/>
                <w:rFonts w:ascii="仿宋" w:eastAsia="仿宋" w:hAnsi="仿宋"/>
                <w:color w:val="333333"/>
                <w:sz w:val="24"/>
                <w:szCs w:val="24"/>
              </w:rPr>
              <w:t>安徽省青阳县政府</w:t>
            </w:r>
          </w:p>
        </w:tc>
        <w:tc>
          <w:tcPr>
            <w:tcW w:w="2841" w:type="dxa"/>
          </w:tcPr>
          <w:p w:rsidR="00374E6A" w:rsidRPr="004721F3" w:rsidRDefault="00374E6A" w:rsidP="004721F3">
            <w:pPr>
              <w:snapToGrid w:val="0"/>
              <w:spacing w:line="560" w:lineRule="exact"/>
              <w:rPr>
                <w:rFonts w:ascii="仿宋" w:eastAsia="仿宋" w:hAnsi="仿宋"/>
                <w:sz w:val="24"/>
                <w:szCs w:val="24"/>
              </w:rPr>
            </w:pPr>
            <w:r w:rsidRPr="004721F3">
              <w:rPr>
                <w:rStyle w:val="value"/>
                <w:rFonts w:ascii="仿宋" w:eastAsia="仿宋" w:hAnsi="仿宋"/>
                <w:color w:val="333333"/>
                <w:sz w:val="24"/>
                <w:szCs w:val="24"/>
              </w:rPr>
              <w:t>公共管理、社会保障和社会组织</w:t>
            </w:r>
          </w:p>
        </w:tc>
      </w:tr>
      <w:tr w:rsidR="00374E6A" w:rsidRPr="004721F3" w:rsidTr="003C027A">
        <w:tc>
          <w:tcPr>
            <w:tcW w:w="2840"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山东省济南市市辖区</w:t>
            </w:r>
          </w:p>
        </w:tc>
        <w:tc>
          <w:tcPr>
            <w:tcW w:w="2841"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浪潮集团有限公司</w:t>
            </w:r>
          </w:p>
        </w:tc>
        <w:tc>
          <w:tcPr>
            <w:tcW w:w="2841"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信息传输、软件和信息技术服务业</w:t>
            </w:r>
          </w:p>
        </w:tc>
      </w:tr>
      <w:tr w:rsidR="00374E6A" w:rsidRPr="004721F3" w:rsidTr="003C027A">
        <w:tc>
          <w:tcPr>
            <w:tcW w:w="2840"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山东省青岛市</w:t>
            </w:r>
          </w:p>
        </w:tc>
        <w:tc>
          <w:tcPr>
            <w:tcW w:w="2841"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内蒙古蒙牛乳业（集团）股份有限公司</w:t>
            </w:r>
          </w:p>
        </w:tc>
        <w:tc>
          <w:tcPr>
            <w:tcW w:w="2841" w:type="dxa"/>
          </w:tcPr>
          <w:p w:rsidR="00374E6A" w:rsidRPr="004721F3" w:rsidRDefault="00374E6A" w:rsidP="004721F3">
            <w:pPr>
              <w:snapToGrid w:val="0"/>
              <w:spacing w:line="560" w:lineRule="exact"/>
              <w:rPr>
                <w:rStyle w:val="value"/>
                <w:rFonts w:ascii="仿宋" w:eastAsia="仿宋" w:hAnsi="仿宋"/>
                <w:color w:val="333333"/>
                <w:sz w:val="24"/>
                <w:szCs w:val="24"/>
              </w:rPr>
            </w:pPr>
            <w:r w:rsidRPr="004721F3">
              <w:rPr>
                <w:rStyle w:val="value"/>
                <w:rFonts w:ascii="仿宋" w:eastAsia="仿宋" w:hAnsi="仿宋"/>
                <w:color w:val="333333"/>
                <w:sz w:val="24"/>
                <w:szCs w:val="24"/>
              </w:rPr>
              <w:t>批发和零售业</w:t>
            </w:r>
          </w:p>
        </w:tc>
      </w:tr>
    </w:tbl>
    <w:p w:rsidR="00374E6A" w:rsidRPr="004721F3" w:rsidRDefault="00374E6A"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依照翻译系以及专业教师对学生的了解以及通过各种渠道与学生就业、深造学习单位的了解，对于本专业的学生很是满意。</w:t>
      </w:r>
    </w:p>
    <w:p w:rsidR="007A3C1B" w:rsidRPr="004721F3" w:rsidRDefault="007A3C1B"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（五）社会对专业的评价</w:t>
      </w:r>
    </w:p>
    <w:p w:rsidR="00374E6A" w:rsidRPr="004721F3" w:rsidRDefault="00374E6A"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翻译专业的毕业生近几年考研率高、在就业单位工作认真、刻苦耐劳，整体素质一直以来受到社会各界很高的评价。</w:t>
      </w:r>
    </w:p>
    <w:p w:rsidR="00374E6A" w:rsidRPr="004721F3" w:rsidRDefault="00374E6A" w:rsidP="004721F3">
      <w:pPr>
        <w:snapToGrid w:val="0"/>
        <w:spacing w:line="560" w:lineRule="exact"/>
        <w:rPr>
          <w:rFonts w:ascii="仿宋" w:eastAsia="仿宋" w:hAnsi="仿宋"/>
          <w:sz w:val="32"/>
          <w:szCs w:val="32"/>
        </w:rPr>
      </w:pPr>
    </w:p>
    <w:p w:rsidR="004C4753" w:rsidRPr="004721F3" w:rsidRDefault="007A3C1B"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（六）</w:t>
      </w:r>
      <w:r w:rsidR="00955F86" w:rsidRPr="004721F3">
        <w:rPr>
          <w:rFonts w:ascii="仿宋" w:eastAsia="仿宋" w:hAnsi="仿宋" w:hint="eastAsia"/>
          <w:sz w:val="32"/>
          <w:szCs w:val="32"/>
        </w:rPr>
        <w:t>学生就读该专业的意愿等</w:t>
      </w:r>
    </w:p>
    <w:p w:rsidR="00C634DF" w:rsidRPr="004721F3" w:rsidRDefault="00C634DF" w:rsidP="004721F3">
      <w:pPr>
        <w:adjustRightInd w:val="0"/>
        <w:snapToGrid w:val="0"/>
        <w:spacing w:line="560" w:lineRule="exact"/>
        <w:ind w:firstLineChars="200" w:firstLine="640"/>
        <w:jc w:val="center"/>
        <w:rPr>
          <w:rFonts w:ascii="仿宋" w:eastAsia="仿宋" w:hAnsi="仿宋"/>
          <w:sz w:val="32"/>
          <w:szCs w:val="32"/>
        </w:rPr>
      </w:pPr>
      <w:r w:rsidRPr="004721F3">
        <w:rPr>
          <w:rFonts w:ascii="仿宋" w:eastAsia="仿宋" w:hAnsi="仿宋" w:hint="eastAsia"/>
          <w:sz w:val="32"/>
          <w:szCs w:val="32"/>
        </w:rPr>
        <w:t>表：2016年本科招生一志愿满足率</w:t>
      </w:r>
    </w:p>
    <w:tbl>
      <w:tblPr>
        <w:tblStyle w:val="a6"/>
        <w:tblW w:w="9214" w:type="dxa"/>
        <w:tblInd w:w="562" w:type="dxa"/>
        <w:tblLook w:val="04A0"/>
      </w:tblPr>
      <w:tblGrid>
        <w:gridCol w:w="1276"/>
        <w:gridCol w:w="1985"/>
        <w:gridCol w:w="1559"/>
        <w:gridCol w:w="1464"/>
        <w:gridCol w:w="1465"/>
        <w:gridCol w:w="1465"/>
      </w:tblGrid>
      <w:tr w:rsidR="00C634DF" w:rsidRPr="004721F3" w:rsidTr="003C027A">
        <w:trPr>
          <w:trHeight w:val="278"/>
        </w:trPr>
        <w:tc>
          <w:tcPr>
            <w:tcW w:w="1276" w:type="dxa"/>
            <w:vAlign w:val="center"/>
            <w:hideMark/>
          </w:tcPr>
          <w:p w:rsidR="00C634DF" w:rsidRPr="004721F3" w:rsidRDefault="00C634DF" w:rsidP="004721F3">
            <w:pPr>
              <w:widowControl/>
              <w:snapToGrid w:val="0"/>
              <w:spacing w:line="560" w:lineRule="exact"/>
              <w:jc w:val="center"/>
              <w:rPr>
                <w:rFonts w:ascii="仿宋" w:eastAsia="仿宋" w:hAnsi="仿宋" w:cs="宋体"/>
                <w:kern w:val="0"/>
                <w:sz w:val="24"/>
                <w:szCs w:val="24"/>
              </w:rPr>
            </w:pPr>
            <w:r w:rsidRPr="004721F3">
              <w:rPr>
                <w:rFonts w:ascii="仿宋" w:eastAsia="仿宋" w:hAnsi="仿宋" w:cs="宋体" w:hint="eastAsia"/>
                <w:kern w:val="0"/>
                <w:sz w:val="24"/>
                <w:szCs w:val="24"/>
              </w:rPr>
              <w:lastRenderedPageBreak/>
              <w:t>录取人数</w:t>
            </w:r>
          </w:p>
        </w:tc>
        <w:tc>
          <w:tcPr>
            <w:tcW w:w="1985" w:type="dxa"/>
            <w:vAlign w:val="center"/>
            <w:hideMark/>
          </w:tcPr>
          <w:p w:rsidR="00C634DF" w:rsidRPr="004721F3" w:rsidRDefault="00C634DF" w:rsidP="004721F3">
            <w:pPr>
              <w:widowControl/>
              <w:snapToGrid w:val="0"/>
              <w:spacing w:line="560" w:lineRule="exact"/>
              <w:jc w:val="center"/>
              <w:rPr>
                <w:rFonts w:ascii="仿宋" w:eastAsia="仿宋" w:hAnsi="仿宋" w:cs="宋体"/>
                <w:kern w:val="0"/>
                <w:sz w:val="24"/>
                <w:szCs w:val="24"/>
              </w:rPr>
            </w:pPr>
            <w:r w:rsidRPr="004721F3">
              <w:rPr>
                <w:rFonts w:ascii="仿宋" w:eastAsia="仿宋" w:hAnsi="仿宋" w:cs="宋体" w:hint="eastAsia"/>
                <w:kern w:val="0"/>
                <w:sz w:val="24"/>
                <w:szCs w:val="24"/>
              </w:rPr>
              <w:t>第一志愿录取人数</w:t>
            </w:r>
          </w:p>
        </w:tc>
        <w:tc>
          <w:tcPr>
            <w:tcW w:w="1559" w:type="dxa"/>
            <w:vAlign w:val="center"/>
            <w:hideMark/>
          </w:tcPr>
          <w:p w:rsidR="00C634DF" w:rsidRPr="004721F3" w:rsidRDefault="00C634DF" w:rsidP="004721F3">
            <w:pPr>
              <w:widowControl/>
              <w:snapToGrid w:val="0"/>
              <w:spacing w:line="560" w:lineRule="exact"/>
              <w:jc w:val="center"/>
              <w:rPr>
                <w:rFonts w:ascii="仿宋" w:eastAsia="仿宋" w:hAnsi="仿宋" w:cs="宋体"/>
                <w:kern w:val="0"/>
                <w:sz w:val="24"/>
                <w:szCs w:val="24"/>
              </w:rPr>
            </w:pPr>
            <w:r w:rsidRPr="004721F3">
              <w:rPr>
                <w:rFonts w:ascii="仿宋" w:eastAsia="仿宋" w:hAnsi="仿宋" w:cs="宋体" w:hint="eastAsia"/>
                <w:kern w:val="0"/>
                <w:sz w:val="24"/>
                <w:szCs w:val="24"/>
              </w:rPr>
              <w:t>一志愿录取率</w:t>
            </w:r>
          </w:p>
        </w:tc>
        <w:tc>
          <w:tcPr>
            <w:tcW w:w="1464" w:type="dxa"/>
            <w:vAlign w:val="center"/>
          </w:tcPr>
          <w:p w:rsidR="00C634DF" w:rsidRPr="004721F3" w:rsidRDefault="00C634DF" w:rsidP="004721F3">
            <w:pPr>
              <w:widowControl/>
              <w:snapToGrid w:val="0"/>
              <w:spacing w:line="560" w:lineRule="exact"/>
              <w:jc w:val="center"/>
              <w:rPr>
                <w:rFonts w:ascii="仿宋" w:eastAsia="仿宋" w:hAnsi="仿宋" w:cs="宋体"/>
                <w:kern w:val="0"/>
                <w:sz w:val="24"/>
                <w:szCs w:val="24"/>
              </w:rPr>
            </w:pPr>
            <w:r w:rsidRPr="004721F3">
              <w:rPr>
                <w:rFonts w:ascii="仿宋" w:eastAsia="仿宋" w:hAnsi="仿宋" w:cs="宋体" w:hint="eastAsia"/>
                <w:kern w:val="0"/>
                <w:sz w:val="24"/>
                <w:szCs w:val="24"/>
              </w:rPr>
              <w:t>调剂人数</w:t>
            </w:r>
          </w:p>
        </w:tc>
        <w:tc>
          <w:tcPr>
            <w:tcW w:w="1465" w:type="dxa"/>
            <w:vAlign w:val="center"/>
            <w:hideMark/>
          </w:tcPr>
          <w:p w:rsidR="00C634DF" w:rsidRPr="004721F3" w:rsidRDefault="00C634DF" w:rsidP="004721F3">
            <w:pPr>
              <w:widowControl/>
              <w:snapToGrid w:val="0"/>
              <w:spacing w:line="560" w:lineRule="exact"/>
              <w:jc w:val="center"/>
              <w:rPr>
                <w:rFonts w:ascii="仿宋" w:eastAsia="仿宋" w:hAnsi="仿宋" w:cs="宋体"/>
                <w:kern w:val="0"/>
                <w:sz w:val="24"/>
                <w:szCs w:val="24"/>
              </w:rPr>
            </w:pPr>
            <w:r w:rsidRPr="004721F3">
              <w:rPr>
                <w:rFonts w:ascii="仿宋" w:eastAsia="仿宋" w:hAnsi="仿宋" w:cs="宋体" w:hint="eastAsia"/>
                <w:kern w:val="0"/>
                <w:sz w:val="24"/>
                <w:szCs w:val="24"/>
              </w:rPr>
              <w:t>调剂率</w:t>
            </w:r>
          </w:p>
        </w:tc>
        <w:tc>
          <w:tcPr>
            <w:tcW w:w="1465" w:type="dxa"/>
          </w:tcPr>
          <w:p w:rsidR="00C634DF" w:rsidRPr="004721F3" w:rsidRDefault="00C634DF" w:rsidP="004721F3">
            <w:pPr>
              <w:widowControl/>
              <w:snapToGrid w:val="0"/>
              <w:spacing w:line="560" w:lineRule="exact"/>
              <w:jc w:val="center"/>
              <w:rPr>
                <w:rFonts w:ascii="仿宋" w:eastAsia="仿宋" w:hAnsi="仿宋" w:cs="宋体"/>
                <w:kern w:val="0"/>
                <w:sz w:val="24"/>
                <w:szCs w:val="24"/>
              </w:rPr>
            </w:pPr>
            <w:r w:rsidRPr="004721F3">
              <w:rPr>
                <w:rFonts w:ascii="仿宋" w:eastAsia="仿宋" w:hAnsi="仿宋" w:cs="宋体" w:hint="eastAsia"/>
                <w:kern w:val="0"/>
                <w:sz w:val="24"/>
                <w:szCs w:val="24"/>
              </w:rPr>
              <w:t>报到率</w:t>
            </w:r>
          </w:p>
        </w:tc>
      </w:tr>
      <w:tr w:rsidR="00C634DF" w:rsidRPr="004721F3" w:rsidTr="003C027A">
        <w:trPr>
          <w:trHeight w:val="179"/>
        </w:trPr>
        <w:tc>
          <w:tcPr>
            <w:tcW w:w="1276" w:type="dxa"/>
            <w:vAlign w:val="center"/>
          </w:tcPr>
          <w:p w:rsidR="00C634DF" w:rsidRPr="004721F3" w:rsidRDefault="00C634DF" w:rsidP="004721F3">
            <w:pPr>
              <w:widowControl/>
              <w:snapToGrid w:val="0"/>
              <w:spacing w:line="560" w:lineRule="exact"/>
              <w:jc w:val="center"/>
              <w:rPr>
                <w:rFonts w:ascii="仿宋" w:eastAsia="仿宋" w:hAnsi="仿宋" w:cs="宋体"/>
                <w:kern w:val="0"/>
                <w:sz w:val="24"/>
                <w:szCs w:val="24"/>
              </w:rPr>
            </w:pPr>
            <w:r w:rsidRPr="004721F3">
              <w:rPr>
                <w:rFonts w:ascii="仿宋" w:eastAsia="仿宋" w:hAnsi="仿宋" w:cs="宋体" w:hint="eastAsia"/>
                <w:kern w:val="0"/>
                <w:sz w:val="24"/>
                <w:szCs w:val="24"/>
              </w:rPr>
              <w:t>32</w:t>
            </w:r>
          </w:p>
        </w:tc>
        <w:tc>
          <w:tcPr>
            <w:tcW w:w="1985" w:type="dxa"/>
            <w:vAlign w:val="center"/>
          </w:tcPr>
          <w:p w:rsidR="00C634DF" w:rsidRPr="004721F3" w:rsidRDefault="004721F3" w:rsidP="004721F3">
            <w:pPr>
              <w:widowControl/>
              <w:snapToGrid w:val="0"/>
              <w:spacing w:line="560" w:lineRule="exact"/>
              <w:jc w:val="center"/>
              <w:rPr>
                <w:rFonts w:ascii="仿宋" w:eastAsia="仿宋" w:hAnsi="仿宋" w:cs="宋体"/>
                <w:kern w:val="0"/>
                <w:sz w:val="24"/>
                <w:szCs w:val="24"/>
              </w:rPr>
            </w:pPr>
            <w:r>
              <w:rPr>
                <w:rFonts w:ascii="仿宋" w:eastAsia="仿宋" w:hAnsi="仿宋" w:cs="宋体" w:hint="eastAsia"/>
                <w:kern w:val="0"/>
                <w:sz w:val="24"/>
                <w:szCs w:val="24"/>
              </w:rPr>
              <w:t>13</w:t>
            </w:r>
          </w:p>
        </w:tc>
        <w:tc>
          <w:tcPr>
            <w:tcW w:w="1559" w:type="dxa"/>
            <w:vAlign w:val="center"/>
          </w:tcPr>
          <w:p w:rsidR="00C634DF" w:rsidRPr="004721F3" w:rsidRDefault="004721F3" w:rsidP="004721F3">
            <w:pPr>
              <w:widowControl/>
              <w:snapToGrid w:val="0"/>
              <w:spacing w:line="560" w:lineRule="exact"/>
              <w:jc w:val="center"/>
              <w:rPr>
                <w:rFonts w:ascii="仿宋" w:eastAsia="仿宋" w:hAnsi="仿宋" w:cs="宋体"/>
                <w:kern w:val="0"/>
                <w:sz w:val="24"/>
                <w:szCs w:val="24"/>
              </w:rPr>
            </w:pPr>
            <w:r>
              <w:rPr>
                <w:rFonts w:ascii="仿宋" w:eastAsia="仿宋" w:hAnsi="仿宋" w:cs="宋体" w:hint="eastAsia"/>
                <w:kern w:val="0"/>
                <w:sz w:val="24"/>
                <w:szCs w:val="24"/>
              </w:rPr>
              <w:t>39%</w:t>
            </w:r>
            <w:r w:rsidR="00C634DF" w:rsidRPr="004721F3">
              <w:rPr>
                <w:rFonts w:ascii="仿宋" w:eastAsia="仿宋" w:hAnsi="仿宋" w:cs="宋体" w:hint="eastAsia"/>
                <w:kern w:val="0"/>
                <w:sz w:val="24"/>
                <w:szCs w:val="24"/>
              </w:rPr>
              <w:t>%</w:t>
            </w:r>
          </w:p>
        </w:tc>
        <w:tc>
          <w:tcPr>
            <w:tcW w:w="1464" w:type="dxa"/>
            <w:vAlign w:val="center"/>
          </w:tcPr>
          <w:p w:rsidR="00C634DF" w:rsidRPr="004721F3" w:rsidRDefault="004721F3" w:rsidP="004721F3">
            <w:pPr>
              <w:widowControl/>
              <w:snapToGrid w:val="0"/>
              <w:spacing w:line="560" w:lineRule="exact"/>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1465" w:type="dxa"/>
            <w:vAlign w:val="center"/>
          </w:tcPr>
          <w:p w:rsidR="00C634DF" w:rsidRPr="004721F3" w:rsidRDefault="004721F3" w:rsidP="004721F3">
            <w:pPr>
              <w:widowControl/>
              <w:snapToGrid w:val="0"/>
              <w:spacing w:line="560" w:lineRule="exact"/>
              <w:jc w:val="center"/>
              <w:rPr>
                <w:rFonts w:ascii="仿宋" w:eastAsia="仿宋" w:hAnsi="仿宋" w:cs="宋体"/>
                <w:kern w:val="0"/>
                <w:sz w:val="24"/>
                <w:szCs w:val="24"/>
              </w:rPr>
            </w:pPr>
            <w:r>
              <w:rPr>
                <w:rFonts w:ascii="仿宋" w:eastAsia="仿宋" w:hAnsi="仿宋" w:cs="宋体" w:hint="eastAsia"/>
                <w:kern w:val="0"/>
                <w:sz w:val="24"/>
                <w:szCs w:val="24"/>
              </w:rPr>
              <w:t>37.5</w:t>
            </w:r>
            <w:r w:rsidR="00C634DF" w:rsidRPr="004721F3">
              <w:rPr>
                <w:rFonts w:ascii="仿宋" w:eastAsia="仿宋" w:hAnsi="仿宋" w:cs="宋体" w:hint="eastAsia"/>
                <w:kern w:val="0"/>
                <w:sz w:val="24"/>
                <w:szCs w:val="24"/>
              </w:rPr>
              <w:t>%</w:t>
            </w:r>
          </w:p>
        </w:tc>
        <w:tc>
          <w:tcPr>
            <w:tcW w:w="1465" w:type="dxa"/>
          </w:tcPr>
          <w:p w:rsidR="00C634DF" w:rsidRPr="004721F3" w:rsidRDefault="00C634DF" w:rsidP="004721F3">
            <w:pPr>
              <w:widowControl/>
              <w:snapToGrid w:val="0"/>
              <w:spacing w:line="560" w:lineRule="exact"/>
              <w:jc w:val="center"/>
              <w:rPr>
                <w:rFonts w:ascii="仿宋" w:eastAsia="仿宋" w:hAnsi="仿宋" w:cs="宋体"/>
                <w:kern w:val="0"/>
                <w:sz w:val="24"/>
                <w:szCs w:val="24"/>
              </w:rPr>
            </w:pPr>
            <w:r w:rsidRPr="004721F3">
              <w:rPr>
                <w:rFonts w:ascii="仿宋" w:eastAsia="仿宋" w:hAnsi="仿宋" w:cs="宋体" w:hint="eastAsia"/>
                <w:kern w:val="0"/>
                <w:sz w:val="24"/>
                <w:szCs w:val="24"/>
              </w:rPr>
              <w:t>100%</w:t>
            </w:r>
          </w:p>
        </w:tc>
      </w:tr>
    </w:tbl>
    <w:p w:rsidR="004721F3" w:rsidRDefault="004721F3" w:rsidP="004721F3">
      <w:pPr>
        <w:snapToGrid w:val="0"/>
        <w:spacing w:line="560" w:lineRule="exact"/>
        <w:rPr>
          <w:rFonts w:ascii="仿宋" w:eastAsia="仿宋" w:hAnsi="仿宋" w:hint="eastAsia"/>
          <w:b/>
          <w:sz w:val="32"/>
          <w:szCs w:val="32"/>
        </w:rPr>
      </w:pPr>
    </w:p>
    <w:p w:rsidR="00835159" w:rsidRPr="004721F3" w:rsidRDefault="00835159" w:rsidP="004721F3">
      <w:pPr>
        <w:snapToGrid w:val="0"/>
        <w:spacing w:line="560" w:lineRule="exact"/>
        <w:rPr>
          <w:rFonts w:ascii="仿宋" w:eastAsia="仿宋" w:hAnsi="仿宋"/>
          <w:b/>
          <w:sz w:val="32"/>
          <w:szCs w:val="32"/>
        </w:rPr>
      </w:pPr>
      <w:r w:rsidRPr="004721F3">
        <w:rPr>
          <w:rFonts w:ascii="仿宋" w:eastAsia="仿宋" w:hAnsi="仿宋" w:hint="eastAsia"/>
          <w:b/>
          <w:sz w:val="32"/>
          <w:szCs w:val="32"/>
        </w:rPr>
        <w:t>六、</w:t>
      </w:r>
      <w:r w:rsidR="00955F86" w:rsidRPr="004721F3">
        <w:rPr>
          <w:rFonts w:ascii="仿宋" w:eastAsia="仿宋" w:hAnsi="仿宋" w:hint="eastAsia"/>
          <w:b/>
          <w:sz w:val="32"/>
          <w:szCs w:val="32"/>
        </w:rPr>
        <w:t>毕业生就业创业</w:t>
      </w:r>
    </w:p>
    <w:p w:rsidR="00835159" w:rsidRPr="004721F3" w:rsidRDefault="00835159"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（一）</w:t>
      </w:r>
      <w:r w:rsidR="00955F86" w:rsidRPr="004721F3">
        <w:rPr>
          <w:rFonts w:ascii="仿宋" w:eastAsia="仿宋" w:hAnsi="仿宋" w:hint="eastAsia"/>
          <w:sz w:val="32"/>
          <w:szCs w:val="32"/>
        </w:rPr>
        <w:t>创业情况</w:t>
      </w:r>
    </w:p>
    <w:p w:rsidR="00C634DF" w:rsidRPr="004721F3" w:rsidRDefault="00C634DF"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良好的知识储备，学院书记、团委书记和辅导员等负责学生工作的教师积极广泛的宣传和动员，目前正在改变学生的就业观念。相信会有越来越多的翻译专业学生投身自我创业的历程中， 为自己的理想人生谱写辉煌的篇章。</w:t>
      </w:r>
    </w:p>
    <w:p w:rsidR="00835159" w:rsidRPr="004721F3" w:rsidRDefault="00835159" w:rsidP="004721F3">
      <w:pPr>
        <w:snapToGrid w:val="0"/>
        <w:spacing w:line="560" w:lineRule="exact"/>
        <w:rPr>
          <w:rFonts w:ascii="仿宋" w:eastAsia="仿宋" w:hAnsi="仿宋"/>
          <w:sz w:val="32"/>
          <w:szCs w:val="32"/>
        </w:rPr>
      </w:pPr>
      <w:r w:rsidRPr="004721F3">
        <w:rPr>
          <w:rFonts w:ascii="仿宋" w:eastAsia="仿宋" w:hAnsi="仿宋" w:hint="eastAsia"/>
          <w:sz w:val="32"/>
          <w:szCs w:val="32"/>
        </w:rPr>
        <w:t>（</w:t>
      </w:r>
      <w:r w:rsidR="007A3C1B" w:rsidRPr="004721F3">
        <w:rPr>
          <w:rFonts w:ascii="仿宋" w:eastAsia="仿宋" w:hAnsi="仿宋" w:hint="eastAsia"/>
          <w:sz w:val="32"/>
          <w:szCs w:val="32"/>
        </w:rPr>
        <w:t>二</w:t>
      </w:r>
      <w:r w:rsidRPr="004721F3">
        <w:rPr>
          <w:rFonts w:ascii="仿宋" w:eastAsia="仿宋" w:hAnsi="仿宋" w:hint="eastAsia"/>
          <w:sz w:val="32"/>
          <w:szCs w:val="32"/>
        </w:rPr>
        <w:t>）</w:t>
      </w:r>
      <w:r w:rsidR="00955F86" w:rsidRPr="004721F3">
        <w:rPr>
          <w:rFonts w:ascii="仿宋" w:eastAsia="仿宋" w:hAnsi="仿宋" w:hint="eastAsia"/>
          <w:sz w:val="32"/>
          <w:szCs w:val="32"/>
        </w:rPr>
        <w:t>采取的措施</w:t>
      </w:r>
      <w:r w:rsidR="00206268" w:rsidRPr="004721F3">
        <w:rPr>
          <w:rFonts w:ascii="仿宋" w:eastAsia="仿宋" w:hAnsi="仿宋" w:hint="eastAsia"/>
          <w:sz w:val="32"/>
          <w:szCs w:val="32"/>
        </w:rPr>
        <w:t>、</w:t>
      </w:r>
      <w:r w:rsidR="00955F86" w:rsidRPr="004721F3">
        <w:rPr>
          <w:rFonts w:ascii="仿宋" w:eastAsia="仿宋" w:hAnsi="仿宋" w:hint="eastAsia"/>
          <w:sz w:val="32"/>
          <w:szCs w:val="32"/>
        </w:rPr>
        <w:t>典型案例等</w:t>
      </w:r>
    </w:p>
    <w:p w:rsidR="004721F3" w:rsidRDefault="004721F3" w:rsidP="004721F3">
      <w:pPr>
        <w:snapToGrid w:val="0"/>
        <w:spacing w:line="560" w:lineRule="exact"/>
        <w:rPr>
          <w:rFonts w:ascii="仿宋" w:eastAsia="仿宋" w:hAnsi="仿宋" w:hint="eastAsia"/>
          <w:b/>
          <w:sz w:val="32"/>
          <w:szCs w:val="32"/>
        </w:rPr>
      </w:pPr>
    </w:p>
    <w:p w:rsidR="00955F86" w:rsidRPr="004721F3" w:rsidRDefault="00835159" w:rsidP="004721F3">
      <w:pPr>
        <w:snapToGrid w:val="0"/>
        <w:spacing w:line="560" w:lineRule="exact"/>
        <w:rPr>
          <w:rFonts w:ascii="仿宋" w:eastAsia="仿宋" w:hAnsi="仿宋"/>
          <w:sz w:val="32"/>
          <w:szCs w:val="32"/>
        </w:rPr>
      </w:pPr>
      <w:r w:rsidRPr="004721F3">
        <w:rPr>
          <w:rFonts w:ascii="仿宋" w:eastAsia="仿宋" w:hAnsi="仿宋" w:hint="eastAsia"/>
          <w:b/>
          <w:sz w:val="32"/>
          <w:szCs w:val="32"/>
        </w:rPr>
        <w:t>七、</w:t>
      </w:r>
      <w:r w:rsidR="00955F86" w:rsidRPr="004721F3">
        <w:rPr>
          <w:rFonts w:ascii="仿宋" w:eastAsia="仿宋" w:hAnsi="仿宋" w:hint="eastAsia"/>
          <w:b/>
          <w:sz w:val="32"/>
          <w:szCs w:val="32"/>
        </w:rPr>
        <w:t>专业发展趋势及建议</w:t>
      </w:r>
    </w:p>
    <w:p w:rsidR="00C634DF" w:rsidRPr="004721F3" w:rsidRDefault="00C634DF"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随着我国“走出去”战略力度的进一步加大，“一带一路”建设思路的实施，国家对外投资扩大，政治、经济、文化活动日益增加，中华文化对外传播的重要性凸显，翻译在这一过程中的重要媒介作用日益凸显。依照中国翻译研究院、中国翻译协会联合中国翻译行业战略发展研究院</w:t>
      </w:r>
      <w:r w:rsidRPr="004721F3">
        <w:rPr>
          <w:rFonts w:ascii="仿宋" w:eastAsia="仿宋" w:hAnsi="仿宋"/>
          <w:sz w:val="32"/>
          <w:szCs w:val="32"/>
        </w:rPr>
        <w:t>2015</w:t>
      </w:r>
      <w:r w:rsidRPr="004721F3">
        <w:rPr>
          <w:rFonts w:ascii="仿宋" w:eastAsia="仿宋" w:hAnsi="仿宋" w:hint="eastAsia"/>
          <w:sz w:val="32"/>
          <w:szCs w:val="32"/>
        </w:rPr>
        <w:t>年</w:t>
      </w:r>
      <w:r w:rsidRPr="004721F3">
        <w:rPr>
          <w:rFonts w:ascii="仿宋" w:eastAsia="仿宋" w:hAnsi="仿宋"/>
          <w:sz w:val="32"/>
          <w:szCs w:val="32"/>
        </w:rPr>
        <w:t>4</w:t>
      </w:r>
      <w:r w:rsidRPr="004721F3">
        <w:rPr>
          <w:rFonts w:ascii="仿宋" w:eastAsia="仿宋" w:hAnsi="仿宋" w:hint="eastAsia"/>
          <w:sz w:val="32"/>
          <w:szCs w:val="32"/>
        </w:rPr>
        <w:t>月</w:t>
      </w:r>
      <w:r w:rsidRPr="004721F3">
        <w:rPr>
          <w:rFonts w:ascii="仿宋" w:eastAsia="仿宋" w:hAnsi="仿宋"/>
          <w:sz w:val="32"/>
          <w:szCs w:val="32"/>
        </w:rPr>
        <w:t>21</w:t>
      </w:r>
      <w:r w:rsidRPr="004721F3">
        <w:rPr>
          <w:rFonts w:ascii="仿宋" w:eastAsia="仿宋" w:hAnsi="仿宋" w:hint="eastAsia"/>
          <w:sz w:val="32"/>
          <w:szCs w:val="32"/>
        </w:rPr>
        <w:t>日发布的《中国翻译服务业分析报告</w:t>
      </w:r>
      <w:r w:rsidRPr="004721F3">
        <w:rPr>
          <w:rFonts w:ascii="仿宋" w:eastAsia="仿宋" w:hAnsi="仿宋"/>
          <w:sz w:val="32"/>
          <w:szCs w:val="32"/>
        </w:rPr>
        <w:t>2014</w:t>
      </w:r>
      <w:r w:rsidRPr="004721F3">
        <w:rPr>
          <w:rFonts w:ascii="仿宋" w:eastAsia="仿宋" w:hAnsi="仿宋" w:hint="eastAsia"/>
          <w:sz w:val="32"/>
          <w:szCs w:val="32"/>
        </w:rPr>
        <w:t>》，中国大陆地区目前以翻译或本地化服务为主营业务或主营业务之一的企业为</w:t>
      </w:r>
      <w:r w:rsidRPr="004721F3">
        <w:rPr>
          <w:rFonts w:ascii="仿宋" w:eastAsia="仿宋" w:hAnsi="仿宋"/>
          <w:sz w:val="32"/>
          <w:szCs w:val="32"/>
        </w:rPr>
        <w:t>5387</w:t>
      </w:r>
      <w:r w:rsidRPr="004721F3">
        <w:rPr>
          <w:rFonts w:ascii="仿宋" w:eastAsia="仿宋" w:hAnsi="仿宋" w:hint="eastAsia"/>
          <w:sz w:val="32"/>
          <w:szCs w:val="32"/>
        </w:rPr>
        <w:t>家。</w:t>
      </w:r>
      <w:r w:rsidRPr="004721F3">
        <w:rPr>
          <w:rFonts w:ascii="仿宋" w:eastAsia="仿宋" w:hAnsi="仿宋"/>
          <w:sz w:val="32"/>
          <w:szCs w:val="32"/>
        </w:rPr>
        <w:t xml:space="preserve">2012-2013 </w:t>
      </w:r>
      <w:r w:rsidRPr="004721F3">
        <w:rPr>
          <w:rFonts w:ascii="仿宋" w:eastAsia="仿宋" w:hAnsi="仿宋" w:hint="eastAsia"/>
          <w:sz w:val="32"/>
          <w:szCs w:val="32"/>
        </w:rPr>
        <w:t>年两年时间，全国新增</w:t>
      </w:r>
      <w:r w:rsidRPr="004721F3">
        <w:rPr>
          <w:rFonts w:ascii="仿宋" w:eastAsia="仿宋" w:hAnsi="仿宋"/>
          <w:sz w:val="32"/>
          <w:szCs w:val="32"/>
        </w:rPr>
        <w:t>18778</w:t>
      </w:r>
      <w:r w:rsidRPr="004721F3">
        <w:rPr>
          <w:rFonts w:ascii="仿宋" w:eastAsia="仿宋" w:hAnsi="仿宋" w:hint="eastAsia"/>
          <w:sz w:val="32"/>
          <w:szCs w:val="32"/>
        </w:rPr>
        <w:t>家在营语言服务及相关企业，年均增幅高达</w:t>
      </w:r>
      <w:r w:rsidRPr="004721F3">
        <w:rPr>
          <w:rFonts w:ascii="仿宋" w:eastAsia="仿宋" w:hAnsi="仿宋"/>
          <w:sz w:val="32"/>
          <w:szCs w:val="32"/>
        </w:rPr>
        <w:t>25%</w:t>
      </w:r>
      <w:r w:rsidRPr="004721F3">
        <w:rPr>
          <w:rFonts w:ascii="仿宋" w:eastAsia="仿宋" w:hAnsi="仿宋" w:hint="eastAsia"/>
          <w:sz w:val="32"/>
          <w:szCs w:val="32"/>
        </w:rPr>
        <w:t>，大大超过</w:t>
      </w:r>
      <w:r w:rsidRPr="004721F3">
        <w:rPr>
          <w:rFonts w:ascii="仿宋" w:eastAsia="仿宋" w:hAnsi="仿宋"/>
          <w:sz w:val="32"/>
          <w:szCs w:val="32"/>
        </w:rPr>
        <w:t>2000-2011</w:t>
      </w:r>
      <w:r w:rsidRPr="004721F3">
        <w:rPr>
          <w:rFonts w:ascii="仿宋" w:eastAsia="仿宋" w:hAnsi="仿宋" w:hint="eastAsia"/>
          <w:sz w:val="32"/>
          <w:szCs w:val="32"/>
        </w:rPr>
        <w:t>年间企业数量的年均增长率</w:t>
      </w:r>
      <w:r w:rsidRPr="004721F3">
        <w:rPr>
          <w:rFonts w:ascii="仿宋" w:eastAsia="仿宋" w:hAnsi="仿宋"/>
          <w:sz w:val="32"/>
          <w:szCs w:val="32"/>
        </w:rPr>
        <w:t>18.5%</w:t>
      </w:r>
      <w:r w:rsidRPr="004721F3">
        <w:rPr>
          <w:rFonts w:ascii="仿宋" w:eastAsia="仿宋" w:hAnsi="仿宋" w:hint="eastAsia"/>
          <w:sz w:val="32"/>
          <w:szCs w:val="32"/>
        </w:rPr>
        <w:t>，表明在全球化和信息化时代，中国语言服务业伴随中国经济的较高增长，</w:t>
      </w:r>
      <w:r w:rsidRPr="004721F3">
        <w:rPr>
          <w:rFonts w:ascii="仿宋" w:eastAsia="仿宋" w:hAnsi="仿宋" w:hint="eastAsia"/>
          <w:sz w:val="32"/>
          <w:szCs w:val="32"/>
        </w:rPr>
        <w:lastRenderedPageBreak/>
        <w:t>呈现出持续快速增长的态势，是一个颇具可持续增长潜力的新兴服务行业。然而中国翻译从业人才存在“结构性失衡”，高端翻译人才严重匮乏，制约行业发展。翻译人才社会需求旺盛。对于翻译专业的发展无疑是一个良好的机遇。翻译专业必将努力把握机遇，加强与其他专业的合作、融入中国传统文化、并结合信息化技术推进教学改革，努力培育具有国际化视野、良好翻译专业知识的复合型人才。</w:t>
      </w:r>
    </w:p>
    <w:p w:rsidR="00C634DF" w:rsidRPr="004721F3" w:rsidRDefault="00C634DF" w:rsidP="004721F3">
      <w:pPr>
        <w:snapToGrid w:val="0"/>
        <w:spacing w:line="560" w:lineRule="exact"/>
        <w:rPr>
          <w:rFonts w:ascii="仿宋" w:eastAsia="仿宋" w:hAnsi="仿宋"/>
          <w:sz w:val="32"/>
          <w:szCs w:val="32"/>
        </w:rPr>
      </w:pPr>
    </w:p>
    <w:p w:rsidR="00955F86" w:rsidRPr="004721F3" w:rsidRDefault="00835159" w:rsidP="004721F3">
      <w:pPr>
        <w:snapToGrid w:val="0"/>
        <w:spacing w:line="560" w:lineRule="exact"/>
        <w:rPr>
          <w:rFonts w:ascii="仿宋" w:eastAsia="仿宋" w:hAnsi="仿宋"/>
          <w:sz w:val="32"/>
          <w:szCs w:val="32"/>
        </w:rPr>
      </w:pPr>
      <w:r w:rsidRPr="004721F3">
        <w:rPr>
          <w:rFonts w:ascii="仿宋" w:eastAsia="仿宋" w:hAnsi="仿宋" w:hint="eastAsia"/>
          <w:b/>
          <w:sz w:val="32"/>
          <w:szCs w:val="32"/>
        </w:rPr>
        <w:t>八、</w:t>
      </w:r>
      <w:r w:rsidR="00955F86" w:rsidRPr="004721F3">
        <w:rPr>
          <w:rFonts w:ascii="仿宋" w:eastAsia="仿宋" w:hAnsi="仿宋" w:hint="eastAsia"/>
          <w:b/>
          <w:sz w:val="32"/>
          <w:szCs w:val="32"/>
        </w:rPr>
        <w:t>存在的问题及拟采取的对策措施</w:t>
      </w:r>
    </w:p>
    <w:p w:rsidR="00C634DF" w:rsidRPr="004721F3" w:rsidRDefault="00C634DF" w:rsidP="004721F3">
      <w:pPr>
        <w:adjustRightInd w:val="0"/>
        <w:snapToGrid w:val="0"/>
        <w:spacing w:line="560" w:lineRule="exact"/>
        <w:ind w:firstLineChars="200" w:firstLine="640"/>
        <w:rPr>
          <w:rFonts w:ascii="仿宋" w:eastAsia="仿宋" w:hAnsi="仿宋"/>
          <w:sz w:val="32"/>
          <w:szCs w:val="32"/>
        </w:rPr>
      </w:pPr>
      <w:r w:rsidRPr="004721F3">
        <w:rPr>
          <w:rFonts w:ascii="仿宋" w:eastAsia="仿宋" w:hAnsi="仿宋" w:hint="eastAsia"/>
          <w:sz w:val="32"/>
          <w:szCs w:val="32"/>
        </w:rPr>
        <w:t>作为一个年轻的专业，翻译专业存在的主要问题在于师资队伍规模小、教学基础设施薄弱、教学设计和理念的转变方面。</w:t>
      </w:r>
    </w:p>
    <w:p w:rsidR="00C634DF" w:rsidRPr="004721F3" w:rsidRDefault="00C634DF" w:rsidP="004721F3">
      <w:pPr>
        <w:adjustRightInd w:val="0"/>
        <w:snapToGrid w:val="0"/>
        <w:spacing w:line="560" w:lineRule="exact"/>
        <w:ind w:firstLineChars="200" w:firstLine="640"/>
        <w:rPr>
          <w:rFonts w:ascii="仿宋" w:eastAsia="仿宋" w:hAnsi="仿宋"/>
          <w:color w:val="000000" w:themeColor="text1"/>
          <w:sz w:val="32"/>
          <w:szCs w:val="32"/>
        </w:rPr>
      </w:pPr>
      <w:r w:rsidRPr="004721F3">
        <w:rPr>
          <w:rFonts w:ascii="仿宋" w:eastAsia="仿宋" w:hAnsi="仿宋" w:hint="eastAsia"/>
          <w:sz w:val="32"/>
          <w:szCs w:val="32"/>
        </w:rPr>
        <w:t>目前的师资队伍规模小，教师授课任务重，很难专注于某一课程教学的细致设计和精心研究，建议</w:t>
      </w:r>
      <w:r w:rsidRPr="004721F3">
        <w:rPr>
          <w:rFonts w:ascii="仿宋" w:eastAsia="仿宋" w:hAnsi="仿宋" w:hint="eastAsia"/>
          <w:color w:val="000000" w:themeColor="text1"/>
          <w:sz w:val="32"/>
          <w:szCs w:val="32"/>
        </w:rPr>
        <w:t>采取引培并举的方式，发展学科队伍，建设良好教学、科研团队，加大投入鼓励教师走出去参与翻译实践和翻译教学调研。同时为鼓励教师投身翻译实践，应在职称评定等方面考虑翻译专业的实际，重视翻译实践在评价中的比重。</w:t>
      </w:r>
    </w:p>
    <w:p w:rsidR="00C634DF" w:rsidRPr="004721F3" w:rsidRDefault="00C634DF" w:rsidP="004721F3">
      <w:pPr>
        <w:adjustRightInd w:val="0"/>
        <w:snapToGrid w:val="0"/>
        <w:spacing w:line="560" w:lineRule="exact"/>
        <w:ind w:firstLineChars="200" w:firstLine="640"/>
        <w:rPr>
          <w:rFonts w:ascii="仿宋" w:eastAsia="仿宋" w:hAnsi="仿宋"/>
          <w:color w:val="000000" w:themeColor="text1"/>
          <w:sz w:val="32"/>
          <w:szCs w:val="32"/>
        </w:rPr>
      </w:pPr>
      <w:r w:rsidRPr="004721F3">
        <w:rPr>
          <w:rFonts w:ascii="仿宋" w:eastAsia="仿宋" w:hAnsi="仿宋" w:hint="eastAsia"/>
          <w:color w:val="000000" w:themeColor="text1"/>
          <w:sz w:val="32"/>
          <w:szCs w:val="32"/>
        </w:rPr>
        <w:t>教学基础设施方面，目前虽然有同声传译实验室，但翻译技术的发展，需要教师和学生投入更多的精力更新理念、认识翻译技术的进步、了解翻译职业的发展，翻译实验室的建设势在必行，需要学校投入资金建设。</w:t>
      </w:r>
    </w:p>
    <w:p w:rsidR="00CD0823" w:rsidRPr="004721F3" w:rsidRDefault="00C634DF" w:rsidP="004721F3">
      <w:pPr>
        <w:pStyle w:val="aa"/>
        <w:shd w:val="clear" w:color="auto" w:fill="FFFFFF"/>
        <w:snapToGrid w:val="0"/>
        <w:spacing w:line="560" w:lineRule="exact"/>
        <w:ind w:firstLine="480"/>
        <w:rPr>
          <w:rFonts w:ascii="仿宋" w:eastAsia="仿宋" w:hAnsi="仿宋" w:cs="Arial"/>
          <w:color w:val="000000" w:themeColor="text1"/>
          <w:sz w:val="32"/>
          <w:szCs w:val="32"/>
        </w:rPr>
      </w:pPr>
      <w:r w:rsidRPr="004721F3">
        <w:rPr>
          <w:rFonts w:ascii="仿宋" w:eastAsia="仿宋" w:hAnsi="仿宋" w:hint="eastAsia"/>
          <w:color w:val="000000" w:themeColor="text1"/>
          <w:sz w:val="32"/>
          <w:szCs w:val="32"/>
        </w:rPr>
        <w:t>专业育人模式需要进一步优化。这需要教师在教学设计、教学理念、知识结构等方面做出大的转变。需要进一步树立</w:t>
      </w:r>
      <w:r w:rsidRPr="004721F3">
        <w:rPr>
          <w:rFonts w:ascii="仿宋" w:eastAsia="仿宋" w:hAnsi="仿宋" w:hint="eastAsia"/>
          <w:color w:val="000000" w:themeColor="text1"/>
          <w:sz w:val="32"/>
          <w:szCs w:val="32"/>
        </w:rPr>
        <w:lastRenderedPageBreak/>
        <w:t>以学生为主体的理念，建构</w:t>
      </w:r>
      <w:r w:rsidRPr="004721F3">
        <w:rPr>
          <w:rStyle w:val="a9"/>
          <w:rFonts w:ascii="仿宋" w:eastAsia="仿宋" w:hAnsi="仿宋" w:hint="eastAsia"/>
          <w:b w:val="0"/>
          <w:color w:val="000000" w:themeColor="text1"/>
          <w:sz w:val="32"/>
          <w:szCs w:val="32"/>
        </w:rPr>
        <w:t>“知识、能力、人格、</w:t>
      </w:r>
      <w:r w:rsidRPr="004721F3">
        <w:rPr>
          <w:rStyle w:val="a9"/>
          <w:rFonts w:ascii="仿宋" w:eastAsia="仿宋" w:hAnsi="仿宋"/>
          <w:b w:val="0"/>
          <w:color w:val="000000" w:themeColor="text1"/>
          <w:sz w:val="32"/>
          <w:szCs w:val="32"/>
        </w:rPr>
        <w:t>素养</w:t>
      </w:r>
      <w:r w:rsidRPr="004721F3">
        <w:rPr>
          <w:rStyle w:val="a9"/>
          <w:rFonts w:ascii="仿宋" w:eastAsia="仿宋" w:hAnsi="仿宋" w:hint="eastAsia"/>
          <w:b w:val="0"/>
          <w:color w:val="000000" w:themeColor="text1"/>
          <w:sz w:val="32"/>
          <w:szCs w:val="32"/>
        </w:rPr>
        <w:t>”四位一体的</w:t>
      </w:r>
      <w:r w:rsidRPr="004721F3">
        <w:rPr>
          <w:rStyle w:val="a9"/>
          <w:rFonts w:ascii="仿宋" w:eastAsia="仿宋" w:hAnsi="仿宋"/>
          <w:b w:val="0"/>
          <w:color w:val="000000" w:themeColor="text1"/>
          <w:sz w:val="32"/>
          <w:szCs w:val="32"/>
        </w:rPr>
        <w:t>培养体系</w:t>
      </w:r>
      <w:r w:rsidRPr="004721F3">
        <w:rPr>
          <w:rFonts w:ascii="仿宋" w:eastAsia="仿宋" w:hAnsi="仿宋" w:hint="eastAsia"/>
          <w:color w:val="000000" w:themeColor="text1"/>
          <w:sz w:val="32"/>
          <w:szCs w:val="32"/>
        </w:rPr>
        <w:t>。</w:t>
      </w:r>
      <w:r w:rsidRPr="004721F3">
        <w:rPr>
          <w:rFonts w:ascii="仿宋" w:eastAsia="仿宋" w:hAnsi="仿宋" w:cs="Arial" w:hint="eastAsia"/>
          <w:color w:val="000000" w:themeColor="text1"/>
          <w:sz w:val="32"/>
          <w:szCs w:val="32"/>
        </w:rPr>
        <w:t>积极开发课程资源，为学生学习提供更多的选择空间。在教学内容、课程体系改革、教材建设等方面紧时代需求、科技进步、瞄准先进水平，稳步发展。</w:t>
      </w:r>
    </w:p>
    <w:sectPr w:rsidR="00CD0823" w:rsidRPr="004721F3" w:rsidSect="001835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9D8" w:rsidRDefault="006C29D8" w:rsidP="00F01737">
      <w:r>
        <w:separator/>
      </w:r>
    </w:p>
  </w:endnote>
  <w:endnote w:type="continuationSeparator" w:id="1">
    <w:p w:rsidR="006C29D8" w:rsidRDefault="006C29D8" w:rsidP="00F01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9D8" w:rsidRDefault="006C29D8" w:rsidP="00F01737">
      <w:r>
        <w:separator/>
      </w:r>
    </w:p>
  </w:footnote>
  <w:footnote w:type="continuationSeparator" w:id="1">
    <w:p w:rsidR="006C29D8" w:rsidRDefault="006C29D8" w:rsidP="00F017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462"/>
    <w:rsid w:val="00026BC8"/>
    <w:rsid w:val="00054CD6"/>
    <w:rsid w:val="00096C82"/>
    <w:rsid w:val="001835DE"/>
    <w:rsid w:val="00206268"/>
    <w:rsid w:val="00206B4A"/>
    <w:rsid w:val="00262ECC"/>
    <w:rsid w:val="002C184E"/>
    <w:rsid w:val="00374E6A"/>
    <w:rsid w:val="004721F3"/>
    <w:rsid w:val="004C4753"/>
    <w:rsid w:val="004E0CDD"/>
    <w:rsid w:val="005168DA"/>
    <w:rsid w:val="00573DC8"/>
    <w:rsid w:val="005B1DCD"/>
    <w:rsid w:val="005F33F2"/>
    <w:rsid w:val="006C29D8"/>
    <w:rsid w:val="007274AA"/>
    <w:rsid w:val="00727F5B"/>
    <w:rsid w:val="00771DFB"/>
    <w:rsid w:val="007A3C1B"/>
    <w:rsid w:val="007C40F2"/>
    <w:rsid w:val="00835159"/>
    <w:rsid w:val="00842368"/>
    <w:rsid w:val="00847C3E"/>
    <w:rsid w:val="008662FC"/>
    <w:rsid w:val="008F6D2E"/>
    <w:rsid w:val="00955F86"/>
    <w:rsid w:val="00977567"/>
    <w:rsid w:val="009E7DE9"/>
    <w:rsid w:val="00A94A2C"/>
    <w:rsid w:val="00B47583"/>
    <w:rsid w:val="00C62EB4"/>
    <w:rsid w:val="00C634DF"/>
    <w:rsid w:val="00CD0823"/>
    <w:rsid w:val="00DB0462"/>
    <w:rsid w:val="00E00CEB"/>
    <w:rsid w:val="00EF5AC3"/>
    <w:rsid w:val="00F01737"/>
    <w:rsid w:val="00F04CEE"/>
    <w:rsid w:val="00F244D4"/>
    <w:rsid w:val="00FA57B8"/>
    <w:rsid w:val="00FB7617"/>
    <w:rsid w:val="00FC64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 w:type="table" w:styleId="a6">
    <w:name w:val="Table Grid"/>
    <w:basedOn w:val="a1"/>
    <w:uiPriority w:val="39"/>
    <w:qFormat/>
    <w:rsid w:val="00262E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Intense Reference"/>
    <w:basedOn w:val="a0"/>
    <w:uiPriority w:val="32"/>
    <w:qFormat/>
    <w:rsid w:val="00FA57B8"/>
    <w:rPr>
      <w:b/>
      <w:bCs/>
      <w:smallCaps/>
      <w:color w:val="4F81BD" w:themeColor="accent1"/>
      <w:spacing w:val="5"/>
    </w:rPr>
  </w:style>
  <w:style w:type="paragraph" w:styleId="a8">
    <w:name w:val="Balloon Text"/>
    <w:basedOn w:val="a"/>
    <w:link w:val="Char1"/>
    <w:uiPriority w:val="99"/>
    <w:semiHidden/>
    <w:unhideWhenUsed/>
    <w:rsid w:val="00FA57B8"/>
    <w:rPr>
      <w:sz w:val="18"/>
      <w:szCs w:val="18"/>
    </w:rPr>
  </w:style>
  <w:style w:type="character" w:customStyle="1" w:styleId="Char1">
    <w:name w:val="批注框文本 Char"/>
    <w:basedOn w:val="a0"/>
    <w:link w:val="a8"/>
    <w:uiPriority w:val="99"/>
    <w:semiHidden/>
    <w:rsid w:val="00FA57B8"/>
    <w:rPr>
      <w:sz w:val="18"/>
      <w:szCs w:val="18"/>
    </w:rPr>
  </w:style>
  <w:style w:type="character" w:customStyle="1" w:styleId="value">
    <w:name w:val="value"/>
    <w:basedOn w:val="a0"/>
    <w:rsid w:val="00374E6A"/>
  </w:style>
  <w:style w:type="character" w:styleId="a9">
    <w:name w:val="Strong"/>
    <w:uiPriority w:val="22"/>
    <w:qFormat/>
    <w:rsid w:val="00C634DF"/>
    <w:rPr>
      <w:b/>
      <w:bCs/>
    </w:rPr>
  </w:style>
  <w:style w:type="paragraph" w:styleId="aa">
    <w:name w:val="Normal (Web)"/>
    <w:basedOn w:val="a"/>
    <w:uiPriority w:val="99"/>
    <w:unhideWhenUsed/>
    <w:rsid w:val="00C634DF"/>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s>
</file>

<file path=word/webSettings.xml><?xml version="1.0" encoding="utf-8"?>
<w:webSettings xmlns:r="http://schemas.openxmlformats.org/officeDocument/2006/relationships" xmlns:w="http://schemas.openxmlformats.org/wordprocessingml/2006/main">
  <w:divs>
    <w:div w:id="7160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学历结构</c:v>
                </c:pt>
              </c:strCache>
            </c:strRef>
          </c:tx>
          <c:dLbls>
            <c:showPercent val="1"/>
          </c:dLbls>
          <c:cat>
            <c:strRef>
              <c:f>Sheet1!$A$2:$A$5</c:f>
              <c:strCache>
                <c:ptCount val="3"/>
                <c:pt idx="0">
                  <c:v>博士 5</c:v>
                </c:pt>
                <c:pt idx="1">
                  <c:v>博士在读1</c:v>
                </c:pt>
                <c:pt idx="2">
                  <c:v>硕士</c:v>
                </c:pt>
              </c:strCache>
            </c:strRef>
          </c:cat>
          <c:val>
            <c:numRef>
              <c:f>Sheet1!$B$2:$B$5</c:f>
              <c:numCache>
                <c:formatCode>General</c:formatCode>
                <c:ptCount val="4"/>
                <c:pt idx="0">
                  <c:v>5</c:v>
                </c:pt>
                <c:pt idx="1">
                  <c:v>1</c:v>
                </c:pt>
                <c:pt idx="2">
                  <c:v>1</c:v>
                </c:pt>
              </c:numCache>
            </c:numRef>
          </c:val>
        </c:ser>
        <c:dLbls>
          <c:showPercent val="1"/>
        </c:dLbls>
      </c:pie3D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学缘结构</a:t>
            </a:r>
          </a:p>
        </c:rich>
      </c:tx>
    </c:title>
    <c:view3D>
      <c:rotX val="30"/>
      <c:perspective val="30"/>
    </c:view3D>
    <c:plotArea>
      <c:layout/>
      <c:pie3DChart>
        <c:varyColors val="1"/>
        <c:ser>
          <c:idx val="0"/>
          <c:order val="0"/>
          <c:tx>
            <c:strRef>
              <c:f>Sheet1!$B$1</c:f>
              <c:strCache>
                <c:ptCount val="1"/>
                <c:pt idx="0">
                  <c:v>学院结构</c:v>
                </c:pt>
              </c:strCache>
            </c:strRef>
          </c:tx>
          <c:dLbls>
            <c:showPercent val="1"/>
          </c:dLbls>
          <c:cat>
            <c:strRef>
              <c:f>Sheet1!$A$2:$A$5</c:f>
              <c:strCache>
                <c:ptCount val="2"/>
                <c:pt idx="0">
                  <c:v>海外高校2</c:v>
                </c:pt>
                <c:pt idx="1">
                  <c:v>国内知名高校5</c:v>
                </c:pt>
              </c:strCache>
            </c:strRef>
          </c:cat>
          <c:val>
            <c:numRef>
              <c:f>Sheet1!$B$2:$B$5</c:f>
              <c:numCache>
                <c:formatCode>General</c:formatCode>
                <c:ptCount val="4"/>
                <c:pt idx="0">
                  <c:v>2</c:v>
                </c:pt>
                <c:pt idx="1">
                  <c:v>5</c:v>
                </c:pt>
              </c:numCache>
            </c:numRef>
          </c:val>
        </c:ser>
        <c:dLbls>
          <c:showPercent val="1"/>
        </c:dLbls>
      </c:pie3D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职称结构</c:v>
                </c:pt>
              </c:strCache>
            </c:strRef>
          </c:tx>
          <c:dLbls>
            <c:showPercent val="1"/>
          </c:dLbls>
          <c:cat>
            <c:strRef>
              <c:f>Sheet1!$A$2:$A$5</c:f>
              <c:strCache>
                <c:ptCount val="2"/>
                <c:pt idx="0">
                  <c:v>副教授5</c:v>
                </c:pt>
                <c:pt idx="1">
                  <c:v>讲师2</c:v>
                </c:pt>
              </c:strCache>
            </c:strRef>
          </c:cat>
          <c:val>
            <c:numRef>
              <c:f>Sheet1!$B$2:$B$5</c:f>
              <c:numCache>
                <c:formatCode>General</c:formatCode>
                <c:ptCount val="4"/>
                <c:pt idx="0">
                  <c:v>5</c:v>
                </c:pt>
                <c:pt idx="1">
                  <c:v>2</c:v>
                </c:pt>
              </c:numCache>
            </c:numRef>
          </c:val>
        </c:ser>
        <c:dLbls>
          <c:showPercent val="1"/>
        </c:dLbls>
      </c:pie3D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年龄结构</c:v>
                </c:pt>
              </c:strCache>
            </c:strRef>
          </c:tx>
          <c:dLbls>
            <c:showPercent val="1"/>
          </c:dLbls>
          <c:cat>
            <c:strRef>
              <c:f>Sheet1!$A$2:$A$5</c:f>
              <c:strCache>
                <c:ptCount val="3"/>
                <c:pt idx="0">
                  <c:v>50-60</c:v>
                </c:pt>
                <c:pt idx="1">
                  <c:v>40-50</c:v>
                </c:pt>
                <c:pt idx="2">
                  <c:v>30-40</c:v>
                </c:pt>
              </c:strCache>
            </c:strRef>
          </c:cat>
          <c:val>
            <c:numRef>
              <c:f>Sheet1!$B$2:$B$5</c:f>
              <c:numCache>
                <c:formatCode>General</c:formatCode>
                <c:ptCount val="4"/>
                <c:pt idx="0">
                  <c:v>2</c:v>
                </c:pt>
                <c:pt idx="1">
                  <c:v>2</c:v>
                </c:pt>
                <c:pt idx="2">
                  <c:v>3</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13</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赵启鹏</dc:creator>
  <cp:keywords/>
  <dc:description/>
  <cp:lastModifiedBy>李建刚</cp:lastModifiedBy>
  <cp:revision>29</cp:revision>
  <dcterms:created xsi:type="dcterms:W3CDTF">2016-11-07T06:32:00Z</dcterms:created>
  <dcterms:modified xsi:type="dcterms:W3CDTF">2016-12-05T08:56:00Z</dcterms:modified>
</cp:coreProperties>
</file>